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D89" w:rsidRPr="006A4054" w:rsidRDefault="00244D89" w:rsidP="00244D89">
      <w:pPr>
        <w:bidi/>
        <w:ind w:left="1440" w:firstLine="720"/>
        <w:rPr>
          <w:rFonts w:ascii="Arabic Typesetting" w:hAnsi="Arabic Typesetting" w:cs="Arabic Typesetting"/>
          <w:b/>
          <w:bCs/>
          <w:sz w:val="44"/>
          <w:szCs w:val="44"/>
          <w:rtl/>
        </w:rPr>
      </w:pPr>
      <w:r w:rsidRPr="006A4054">
        <w:rPr>
          <w:rFonts w:ascii="Arabic Typesetting" w:hAnsi="Arabic Typesetting" w:cs="Arabic Typesetting"/>
          <w:b/>
          <w:bCs/>
          <w:sz w:val="44"/>
          <w:szCs w:val="44"/>
          <w:rtl/>
        </w:rPr>
        <w:t>الإرهاب:</w:t>
      </w:r>
      <w:r w:rsidRPr="006A4054">
        <w:rPr>
          <w:rFonts w:ascii="Arabic Typesetting" w:hAnsi="Arabic Typesetting" w:cs="Arabic Typesetting" w:hint="cs"/>
          <w:b/>
          <w:bCs/>
          <w:sz w:val="44"/>
          <w:szCs w:val="44"/>
          <w:rtl/>
        </w:rPr>
        <w:t xml:space="preserve"> </w:t>
      </w:r>
      <w:r w:rsidRPr="006A4054">
        <w:rPr>
          <w:rFonts w:ascii="Arabic Typesetting" w:hAnsi="Arabic Typesetting" w:cs="Arabic Typesetting"/>
          <w:b/>
          <w:bCs/>
          <w:sz w:val="44"/>
          <w:szCs w:val="44"/>
          <w:rtl/>
        </w:rPr>
        <w:t>الإطارالخطابي وتبعاته على النص الديني</w:t>
      </w:r>
    </w:p>
    <w:p w:rsidR="00244D89" w:rsidRPr="006A4054" w:rsidRDefault="00244D89" w:rsidP="00244D89">
      <w:pPr>
        <w:bidi/>
        <w:rPr>
          <w:rFonts w:ascii="Arabic Typesetting" w:hAnsi="Arabic Typesetting" w:cs="Arabic Typesetting"/>
          <w:sz w:val="32"/>
          <w:szCs w:val="32"/>
          <w:rtl/>
        </w:rPr>
      </w:pPr>
      <w:r w:rsidRPr="006A4054">
        <w:rPr>
          <w:rFonts w:cs="Traditional Arabic" w:hint="cs"/>
          <w:sz w:val="36"/>
          <w:szCs w:val="36"/>
          <w:rtl/>
        </w:rPr>
        <w:tab/>
      </w:r>
      <w:r w:rsidRPr="006A4054">
        <w:rPr>
          <w:rFonts w:cs="Traditional Arabic" w:hint="cs"/>
          <w:sz w:val="36"/>
          <w:szCs w:val="36"/>
          <w:rtl/>
        </w:rPr>
        <w:tab/>
      </w:r>
      <w:r w:rsidRPr="006A4054">
        <w:rPr>
          <w:rFonts w:cs="Traditional Arabic" w:hint="cs"/>
          <w:sz w:val="36"/>
          <w:szCs w:val="36"/>
          <w:rtl/>
        </w:rPr>
        <w:tab/>
      </w:r>
      <w:r w:rsidRPr="006A4054">
        <w:rPr>
          <w:rFonts w:cs="Traditional Arabic" w:hint="cs"/>
          <w:sz w:val="36"/>
          <w:szCs w:val="36"/>
          <w:rtl/>
        </w:rPr>
        <w:tab/>
        <w:t xml:space="preserve">   </w:t>
      </w:r>
      <w:r w:rsidRPr="006A4054">
        <w:rPr>
          <w:rFonts w:cs="Traditional Arabic" w:hint="cs"/>
          <w:sz w:val="36"/>
          <w:szCs w:val="36"/>
          <w:rtl/>
        </w:rPr>
        <w:tab/>
      </w:r>
      <w:r w:rsidRPr="006A4054">
        <w:rPr>
          <w:rFonts w:ascii="Arabic Typesetting" w:hAnsi="Arabic Typesetting" w:cs="Arabic Typesetting"/>
          <w:sz w:val="32"/>
          <w:szCs w:val="32"/>
          <w:rtl/>
        </w:rPr>
        <w:t>دراسة نصية تداولية</w:t>
      </w:r>
    </w:p>
    <w:p w:rsidR="00244D89" w:rsidRPr="006A4054" w:rsidRDefault="00244D89" w:rsidP="00244D89">
      <w:pPr>
        <w:bidi/>
        <w:rPr>
          <w:rFonts w:ascii="Arabic Typesetting" w:hAnsi="Arabic Typesetting" w:cs="Arabic Typesetting"/>
          <w:sz w:val="32"/>
          <w:szCs w:val="32"/>
          <w:rtl/>
        </w:rPr>
      </w:pPr>
      <w:r w:rsidRPr="006A4054">
        <w:rPr>
          <w:rFonts w:ascii="Arabic Typesetting" w:hAnsi="Arabic Typesetting" w:cs="Arabic Typesetting"/>
          <w:sz w:val="32"/>
          <w:szCs w:val="32"/>
          <w:rtl/>
        </w:rPr>
        <w:tab/>
      </w:r>
      <w:r w:rsidRPr="006A4054">
        <w:rPr>
          <w:rFonts w:ascii="Arabic Typesetting" w:hAnsi="Arabic Typesetting" w:cs="Arabic Typesetting"/>
          <w:sz w:val="32"/>
          <w:szCs w:val="32"/>
          <w:rtl/>
        </w:rPr>
        <w:tab/>
      </w:r>
      <w:r w:rsidRPr="006A4054">
        <w:rPr>
          <w:rFonts w:ascii="Arabic Typesetting" w:hAnsi="Arabic Typesetting" w:cs="Arabic Typesetting"/>
          <w:sz w:val="32"/>
          <w:szCs w:val="32"/>
          <w:rtl/>
        </w:rPr>
        <w:tab/>
      </w:r>
      <w:r w:rsidRPr="006A4054">
        <w:rPr>
          <w:rFonts w:ascii="Arabic Typesetting" w:hAnsi="Arabic Typesetting" w:cs="Arabic Typesetting"/>
          <w:sz w:val="32"/>
          <w:szCs w:val="32"/>
          <w:rtl/>
        </w:rPr>
        <w:tab/>
        <w:t xml:space="preserve">    </w:t>
      </w:r>
      <w:r w:rsidRPr="006A4054">
        <w:rPr>
          <w:rFonts w:ascii="Arabic Typesetting" w:hAnsi="Arabic Typesetting" w:cs="Arabic Typesetting" w:hint="cs"/>
          <w:sz w:val="32"/>
          <w:szCs w:val="32"/>
          <w:rtl/>
        </w:rPr>
        <w:tab/>
        <w:t xml:space="preserve">    </w:t>
      </w:r>
      <w:r w:rsidRPr="006A4054">
        <w:rPr>
          <w:rFonts w:ascii="Arabic Typesetting" w:hAnsi="Arabic Typesetting" w:cs="Arabic Typesetting"/>
          <w:sz w:val="32"/>
          <w:szCs w:val="32"/>
          <w:rtl/>
        </w:rPr>
        <w:t>أمـين يهـوذا</w:t>
      </w:r>
    </w:p>
    <w:p w:rsidR="00244D89" w:rsidRPr="006A4054" w:rsidRDefault="00244D89" w:rsidP="00244D89">
      <w:pPr>
        <w:bidi/>
        <w:rPr>
          <w:rFonts w:ascii="Arabic Typesetting" w:hAnsi="Arabic Typesetting" w:cs="Arabic Typesetting"/>
          <w:sz w:val="32"/>
          <w:szCs w:val="32"/>
          <w:rtl/>
        </w:rPr>
      </w:pPr>
      <w:r w:rsidRPr="006A4054">
        <w:rPr>
          <w:rFonts w:ascii="Arabic Typesetting" w:hAnsi="Arabic Typesetting" w:cs="Arabic Typesetting"/>
          <w:sz w:val="32"/>
          <w:szCs w:val="32"/>
          <w:rtl/>
        </w:rPr>
        <w:tab/>
      </w:r>
      <w:r w:rsidRPr="006A4054">
        <w:rPr>
          <w:rFonts w:ascii="Arabic Typesetting" w:hAnsi="Arabic Typesetting" w:cs="Arabic Typesetting"/>
          <w:sz w:val="32"/>
          <w:szCs w:val="32"/>
          <w:rtl/>
        </w:rPr>
        <w:tab/>
      </w:r>
      <w:r w:rsidRPr="006A4054">
        <w:rPr>
          <w:rFonts w:ascii="Arabic Typesetting" w:hAnsi="Arabic Typesetting" w:cs="Arabic Typesetting"/>
          <w:sz w:val="32"/>
          <w:szCs w:val="32"/>
          <w:rtl/>
        </w:rPr>
        <w:tab/>
      </w:r>
      <w:r w:rsidRPr="006A4054">
        <w:rPr>
          <w:rFonts w:ascii="Arabic Typesetting" w:hAnsi="Arabic Typesetting" w:cs="Arabic Typesetting" w:hint="cs"/>
          <w:sz w:val="32"/>
          <w:szCs w:val="32"/>
          <w:rtl/>
        </w:rPr>
        <w:t xml:space="preserve">     </w:t>
      </w:r>
      <w:r w:rsidRPr="006A4054">
        <w:rPr>
          <w:rFonts w:ascii="Arabic Typesetting" w:hAnsi="Arabic Typesetting" w:cs="Arabic Typesetting"/>
          <w:sz w:val="32"/>
          <w:szCs w:val="32"/>
          <w:rtl/>
        </w:rPr>
        <w:t>محاضر بجامعة ولاية كدونا، قسم اللغة العربية</w:t>
      </w:r>
    </w:p>
    <w:p w:rsidR="00244D89" w:rsidRPr="006A4054" w:rsidRDefault="00244D89" w:rsidP="00244D89">
      <w:pPr>
        <w:bidi/>
        <w:jc w:val="center"/>
        <w:rPr>
          <w:rFonts w:cs="Traditional Arabic"/>
        </w:rPr>
      </w:pPr>
      <w:r w:rsidRPr="006A4054">
        <w:rPr>
          <w:rFonts w:cs="Traditional Arabic"/>
        </w:rPr>
        <w:t>08035171134</w:t>
      </w:r>
    </w:p>
    <w:p w:rsidR="00244D89" w:rsidRPr="006A4054" w:rsidRDefault="00BF14EF" w:rsidP="00244D89">
      <w:pPr>
        <w:bidi/>
        <w:jc w:val="center"/>
        <w:rPr>
          <w:rFonts w:cs="Traditional Arabic"/>
          <w:rtl/>
        </w:rPr>
      </w:pPr>
      <w:hyperlink r:id="rId9" w:history="1">
        <w:r w:rsidR="00244D89" w:rsidRPr="006A4054">
          <w:rPr>
            <w:rStyle w:val="Hyperlink"/>
            <w:rFonts w:cs="Traditional Arabic"/>
          </w:rPr>
          <w:t>bunyahuza@gmail.com</w:t>
        </w:r>
      </w:hyperlink>
    </w:p>
    <w:p w:rsidR="00244D89" w:rsidRPr="006A4054" w:rsidRDefault="00244D89" w:rsidP="00244D89">
      <w:pPr>
        <w:bidi/>
        <w:jc w:val="center"/>
        <w:rPr>
          <w:rFonts w:ascii="Arabic Typesetting" w:hAnsi="Arabic Typesetting" w:cs="Arabic Typesetting"/>
          <w:sz w:val="28"/>
          <w:szCs w:val="28"/>
          <w:rtl/>
        </w:rPr>
      </w:pPr>
    </w:p>
    <w:p w:rsidR="00244D89" w:rsidRPr="006A4054" w:rsidRDefault="00244D89" w:rsidP="00244D89">
      <w:pPr>
        <w:bidi/>
        <w:jc w:val="center"/>
        <w:rPr>
          <w:rFonts w:ascii="Arabic Typesetting" w:hAnsi="Arabic Typesetting" w:cs="Arabic Typesetting"/>
          <w:sz w:val="28"/>
          <w:szCs w:val="28"/>
          <w:rtl/>
        </w:rPr>
      </w:pPr>
    </w:p>
    <w:p w:rsidR="00244D89" w:rsidRPr="006A4054" w:rsidRDefault="00244D89" w:rsidP="00244D89">
      <w:pPr>
        <w:bidi/>
        <w:jc w:val="center"/>
        <w:rPr>
          <w:rFonts w:ascii="Arabic Typesetting" w:hAnsi="Arabic Typesetting" w:cs="Arabic Typesetting"/>
          <w:sz w:val="32"/>
          <w:szCs w:val="32"/>
          <w:rtl/>
        </w:rPr>
      </w:pPr>
      <w:r w:rsidRPr="006A4054">
        <w:rPr>
          <w:rFonts w:ascii="Arabic Typesetting" w:hAnsi="Arabic Typesetting" w:cs="Arabic Typesetting"/>
          <w:sz w:val="32"/>
          <w:szCs w:val="32"/>
          <w:rtl/>
        </w:rPr>
        <w:t>مقالة مقدمة للمؤتمر الدولي لتكريم البروفيسور محمد الثاني ظهر الدين</w:t>
      </w:r>
    </w:p>
    <w:p w:rsidR="00244D89" w:rsidRPr="006A4054" w:rsidRDefault="00244D89" w:rsidP="00244D89">
      <w:pPr>
        <w:bidi/>
        <w:jc w:val="center"/>
        <w:rPr>
          <w:rFonts w:ascii="Arabic Typesetting" w:hAnsi="Arabic Typesetting" w:cs="Arabic Typesetting"/>
          <w:sz w:val="32"/>
          <w:szCs w:val="32"/>
          <w:rtl/>
        </w:rPr>
      </w:pPr>
      <w:r w:rsidRPr="006A4054">
        <w:rPr>
          <w:rFonts w:ascii="Arabic Typesetting" w:hAnsi="Arabic Typesetting" w:cs="Arabic Typesetting"/>
          <w:sz w:val="32"/>
          <w:szCs w:val="32"/>
          <w:rtl/>
        </w:rPr>
        <w:t>تحت شعار:</w:t>
      </w:r>
    </w:p>
    <w:p w:rsidR="00244D89" w:rsidRPr="006A4054" w:rsidRDefault="00244D89" w:rsidP="00244D89">
      <w:pPr>
        <w:bidi/>
        <w:jc w:val="center"/>
        <w:rPr>
          <w:rFonts w:ascii="Arabic Typesetting" w:hAnsi="Arabic Typesetting" w:cs="Arabic Typesetting"/>
          <w:sz w:val="32"/>
          <w:szCs w:val="32"/>
          <w:rtl/>
        </w:rPr>
      </w:pPr>
      <w:r w:rsidRPr="006A4054">
        <w:rPr>
          <w:rFonts w:ascii="Arabic Typesetting" w:hAnsi="Arabic Typesetting" w:cs="Arabic Typesetting"/>
          <w:sz w:val="32"/>
          <w:szCs w:val="32"/>
          <w:rtl/>
        </w:rPr>
        <w:t>الإسلام: بين تطور وتحديات القرن الواحد والعشرون</w:t>
      </w:r>
    </w:p>
    <w:p w:rsidR="00244D89" w:rsidRPr="006A4054" w:rsidRDefault="00244D89" w:rsidP="00244D89">
      <w:pPr>
        <w:bidi/>
        <w:jc w:val="center"/>
        <w:rPr>
          <w:rFonts w:ascii="Arabic Typesetting" w:hAnsi="Arabic Typesetting" w:cs="Arabic Typesetting"/>
          <w:sz w:val="32"/>
          <w:szCs w:val="32"/>
        </w:rPr>
      </w:pPr>
      <w:r w:rsidRPr="006A4054">
        <w:rPr>
          <w:rFonts w:ascii="Arabic Typesetting" w:hAnsi="Arabic Typesetting" w:cs="Arabic Typesetting"/>
          <w:sz w:val="32"/>
          <w:szCs w:val="32"/>
          <w:rtl/>
        </w:rPr>
        <w:t xml:space="preserve">المقام: بجامعة بايرو، كنو، نيجيريا.بين 14\18- مايو2015م </w:t>
      </w:r>
    </w:p>
    <w:p w:rsidR="00244D89" w:rsidRPr="006A4054" w:rsidRDefault="00244D89" w:rsidP="00244D89">
      <w:pPr>
        <w:bidi/>
        <w:rPr>
          <w:rFonts w:ascii="Arabic Typesetting" w:hAnsi="Arabic Typesetting" w:cs="Arabic Typesetting"/>
          <w:b/>
          <w:bCs/>
          <w:sz w:val="32"/>
          <w:szCs w:val="32"/>
          <w:rtl/>
        </w:rPr>
      </w:pPr>
      <w:r w:rsidRPr="006A4054">
        <w:rPr>
          <w:rFonts w:ascii="Arabic Typesetting" w:hAnsi="Arabic Typesetting" w:cs="Arabic Typesetting"/>
          <w:b/>
          <w:bCs/>
          <w:sz w:val="32"/>
          <w:szCs w:val="32"/>
          <w:rtl/>
        </w:rPr>
        <w:br w:type="page"/>
      </w:r>
    </w:p>
    <w:p w:rsidR="00244D89" w:rsidRPr="006A4054" w:rsidRDefault="00244D89" w:rsidP="00244D89">
      <w:pPr>
        <w:bidi/>
        <w:rPr>
          <w:rFonts w:ascii="Arabic Typesetting" w:hAnsi="Arabic Typesetting" w:cs="Arabic Typesetting"/>
          <w:b/>
          <w:bCs/>
          <w:sz w:val="32"/>
          <w:szCs w:val="32"/>
          <w:rtl/>
        </w:rPr>
      </w:pPr>
      <w:r w:rsidRPr="006A4054">
        <w:rPr>
          <w:rFonts w:ascii="Arabic Typesetting" w:hAnsi="Arabic Typesetting" w:cs="Arabic Typesetting"/>
          <w:b/>
          <w:bCs/>
          <w:sz w:val="32"/>
          <w:szCs w:val="32"/>
          <w:rtl/>
        </w:rPr>
        <w:lastRenderedPageBreak/>
        <w:t>ملخص المقالة:</w:t>
      </w:r>
    </w:p>
    <w:p w:rsidR="00244D89" w:rsidRPr="006A4054" w:rsidRDefault="00244D89" w:rsidP="00244D89">
      <w:pPr>
        <w:bidi/>
        <w:ind w:firstLine="720"/>
        <w:jc w:val="both"/>
        <w:rPr>
          <w:rFonts w:ascii="Arabic Typesetting" w:hAnsi="Arabic Typesetting" w:cs="Arabic Typesetting"/>
          <w:sz w:val="32"/>
          <w:szCs w:val="32"/>
        </w:rPr>
      </w:pPr>
      <w:r w:rsidRPr="006A4054">
        <w:rPr>
          <w:rFonts w:ascii="Arabic Typesetting" w:hAnsi="Arabic Typesetting" w:cs="Arabic Typesetting"/>
          <w:sz w:val="32"/>
          <w:szCs w:val="32"/>
          <w:rtl/>
        </w:rPr>
        <w:t>كان الخطاب الديني المحور الأساس الذي يعتمد عليه الإرهابيون في تبربر أعمالهم البشعة من قتل وتخريب ونهب دون النظر إلى فقه النصوص وبُعدها الوظيفي، ولعل ذلك ناشئ من قلة معرفتهم باللغة العربية وسياقاتها الدلالية. من أجل هذا تصبو هذه المقالة إلى دراسة بعض هذه النصوص الإسلامية على ضوء علم اللغة الديني الذي يتعاطى النص الديني وفق الأطر المتعددة الجوانب، والآليات التي تجعل للغة طعما سائغا، وسُلّم الوصول إلى فهم صحيح من خلال توظيف الأنساق اللغوية المتعددة المستوى في الإطار الخطابي لتشكل بمجملها السياقات الدلالية للنصوص الدينية  في ضوء تعاليم الإسلام</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 xml:space="preserve">السمحة ومرونتها الدائبة وكونها صالحا لكل زمان ومكان.  </w:t>
      </w:r>
    </w:p>
    <w:p w:rsidR="00244D89" w:rsidRPr="006A4054" w:rsidRDefault="00244D89" w:rsidP="00244D89">
      <w:pPr>
        <w:bidi/>
        <w:spacing w:after="0" w:line="240" w:lineRule="auto"/>
        <w:rPr>
          <w:rFonts w:ascii="Arabic Typesetting" w:hAnsi="Arabic Typesetting" w:cs="Arabic Typesetting"/>
          <w:b/>
          <w:bCs/>
          <w:sz w:val="32"/>
          <w:szCs w:val="32"/>
          <w:rtl/>
        </w:rPr>
      </w:pPr>
      <w:r w:rsidRPr="006A4054">
        <w:rPr>
          <w:rFonts w:ascii="Arabic Typesetting" w:hAnsi="Arabic Typesetting" w:cs="Arabic Typesetting"/>
          <w:b/>
          <w:bCs/>
          <w:sz w:val="32"/>
          <w:szCs w:val="32"/>
          <w:rtl/>
        </w:rPr>
        <w:t>مدخل:</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الحديث عن الإرهاب حديث ذو شجون، حديث يضرب بجذوره في قلب العالم الإسلامي، واستدعى هذا، العالم برمته أن يتهم الإسلام بالإرهاب، وبالتالي زج</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وا بالمسلمين في قفص الاتهام، وظل المسلمون يعانون من جوانب عديدة جراء الأعمال الإرهابية، من قبل الإرهابي</w:t>
      </w:r>
      <w:r w:rsidRPr="006A4054">
        <w:rPr>
          <w:rFonts w:ascii="Arabic Typesetting" w:hAnsi="Arabic Typesetting" w:cs="Arabic Typesetting" w:hint="cs"/>
          <w:sz w:val="32"/>
          <w:szCs w:val="32"/>
          <w:rtl/>
        </w:rPr>
        <w:t xml:space="preserve">ين </w:t>
      </w:r>
      <w:r w:rsidRPr="006A4054">
        <w:rPr>
          <w:rFonts w:ascii="Arabic Typesetting" w:hAnsi="Arabic Typesetting" w:cs="Arabic Typesetting"/>
          <w:sz w:val="32"/>
          <w:szCs w:val="32"/>
          <w:rtl/>
        </w:rPr>
        <w:t xml:space="preserve">أنفسهم لانتماء أغلبهم إلى حظيرة الإسلام، و من غير المسلمين، </w:t>
      </w:r>
      <w:r w:rsidRPr="006A4054">
        <w:rPr>
          <w:rFonts w:ascii="Arabic Typesetting" w:hAnsi="Arabic Typesetting" w:cs="Arabic Typesetting" w:hint="cs"/>
          <w:sz w:val="32"/>
          <w:szCs w:val="32"/>
          <w:rtl/>
        </w:rPr>
        <w:t>و</w:t>
      </w:r>
      <w:r w:rsidRPr="006A4054">
        <w:rPr>
          <w:rFonts w:ascii="Arabic Typesetting" w:hAnsi="Arabic Typesetting" w:cs="Arabic Typesetting"/>
          <w:sz w:val="32"/>
          <w:szCs w:val="32"/>
          <w:rtl/>
        </w:rPr>
        <w:t>اشتغل  ذلك الأعداء الألد</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اء للإسلام لتشويه صوره، وتقزيز مرائيه، وطمس معالمه، وتغييب حسناته، بل يحكمون عل</w:t>
      </w:r>
      <w:r w:rsidRPr="006A4054">
        <w:rPr>
          <w:rFonts w:ascii="Arabic Typesetting" w:hAnsi="Arabic Typesetting" w:cs="Arabic Typesetting" w:hint="cs"/>
          <w:sz w:val="32"/>
          <w:szCs w:val="32"/>
          <w:rtl/>
        </w:rPr>
        <w:t xml:space="preserve">يه </w:t>
      </w:r>
      <w:r w:rsidRPr="006A4054">
        <w:rPr>
          <w:rFonts w:ascii="Arabic Typesetting" w:hAnsi="Arabic Typesetting" w:cs="Arabic Typesetting"/>
          <w:sz w:val="32"/>
          <w:szCs w:val="32"/>
          <w:rtl/>
        </w:rPr>
        <w:t>من خلال تصرفات قلة وشرذمة من المسلمين.</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عاد الإسلام غريبا، غربة لم يألفها من قبل، غربة تقصيه عن الساحات والمحافل الاجتماعية، غربةً في النسق الحضاري والثقافي والمعرفي والاجتماعي وفي كل خطوة يزداد التكالب عليه من كل حدب وصوب، وأبى الله إلا أن يتم نوره ولو كره الظالمون، بالأمس البعيد الحديث عن تنظيم القاعدة والطالبان وفي الأمس القريب تنظيم الدولة الإسلامية، وج</w:t>
      </w:r>
      <w:r w:rsidRPr="006A4054">
        <w:rPr>
          <w:rFonts w:ascii="Arabic Typesetting" w:hAnsi="Arabic Typesetting" w:cs="Arabic Typesetting" w:hint="cs"/>
          <w:sz w:val="32"/>
          <w:szCs w:val="32"/>
          <w:rtl/>
        </w:rPr>
        <w:t>م</w:t>
      </w:r>
      <w:r w:rsidRPr="006A4054">
        <w:rPr>
          <w:rFonts w:ascii="Arabic Typesetting" w:hAnsi="Arabic Typesetting" w:cs="Arabic Typesetting"/>
          <w:sz w:val="32"/>
          <w:szCs w:val="32"/>
          <w:rtl/>
        </w:rPr>
        <w:t>اعة أهل السنة للدعوة والجهاد، والأدهى والأمرّ لا تأتي جماعة إلا وتأتي بعدها أشر منها، والعجب العجاب تندد تنظيم القاعدة بشراسة ووحشية أعمال تنظيم الدولة الإسلامية لشدة بشاعة ما تقوم به لم تعرفها التنظيمات الإرهابية من قبل.</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 xml:space="preserve">والأغرب من كل هذه، أن هذه التنظيمات تبرر أعمالها العنفية التدميرية التحريبية الفتاكة للحرث والنسل بنصوص من كتاب الله وسنة رسول الله صلى الله عليه وسلم وأقوال السلف الصالح، وكان ذلك مدعاةً لبعض المسلمين أن يتعاطفوا </w:t>
      </w:r>
      <w:r w:rsidRPr="006A4054">
        <w:rPr>
          <w:rFonts w:ascii="Arabic Typesetting" w:hAnsi="Arabic Typesetting" w:cs="Arabic Typesetting" w:hint="cs"/>
          <w:sz w:val="32"/>
          <w:szCs w:val="32"/>
          <w:rtl/>
        </w:rPr>
        <w:t>مع</w:t>
      </w:r>
      <w:r w:rsidRPr="006A4054">
        <w:rPr>
          <w:rFonts w:ascii="Arabic Typesetting" w:hAnsi="Arabic Typesetting" w:cs="Arabic Typesetting"/>
          <w:sz w:val="32"/>
          <w:szCs w:val="32"/>
          <w:rtl/>
        </w:rPr>
        <w:t>هم، بل يرى بعضهم أن ما يقومون به هو عين الجهاد في الإسلام والطريقة المثلي لمواجهة العدو ال</w:t>
      </w:r>
      <w:r w:rsidRPr="006A4054">
        <w:rPr>
          <w:rFonts w:ascii="Arabic Typesetting" w:hAnsi="Arabic Typesetting" w:cs="Arabic Typesetting" w:hint="cs"/>
          <w:sz w:val="32"/>
          <w:szCs w:val="32"/>
          <w:rtl/>
        </w:rPr>
        <w:t>غ</w:t>
      </w:r>
      <w:r w:rsidRPr="006A4054">
        <w:rPr>
          <w:rFonts w:ascii="Arabic Typesetting" w:hAnsi="Arabic Typesetting" w:cs="Arabic Typesetting"/>
          <w:sz w:val="32"/>
          <w:szCs w:val="32"/>
          <w:rtl/>
        </w:rPr>
        <w:t xml:space="preserve">اشم، إذ </w:t>
      </w:r>
      <w:r w:rsidRPr="006A4054">
        <w:rPr>
          <w:rFonts w:ascii="Arabic Typesetting" w:hAnsi="Arabic Typesetting" w:cs="Arabic Typesetting" w:hint="cs"/>
          <w:sz w:val="32"/>
          <w:szCs w:val="32"/>
          <w:rtl/>
        </w:rPr>
        <w:t>إ</w:t>
      </w:r>
      <w:r w:rsidRPr="006A4054">
        <w:rPr>
          <w:rFonts w:ascii="Arabic Typesetting" w:hAnsi="Arabic Typesetting" w:cs="Arabic Typesetting"/>
          <w:sz w:val="32"/>
          <w:szCs w:val="32"/>
          <w:rtl/>
        </w:rPr>
        <w:t>ن تسعين في المئة من هذه المواجهة تنصب في قالب العالم الإسلامي، مسلم يقتل مسلما، مسلم ينهب أموال أخيه المسلم، مسلم يتخد من إخوانه المسلمين عبيدا وأيامي.</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 xml:space="preserve">يحدث هذا في غياب الفهم الصحيح </w:t>
      </w:r>
      <w:r w:rsidRPr="006A4054">
        <w:rPr>
          <w:rFonts w:ascii="Arabic Typesetting" w:hAnsi="Arabic Typesetting" w:cs="Arabic Typesetting" w:hint="cs"/>
          <w:sz w:val="32"/>
          <w:szCs w:val="32"/>
          <w:rtl/>
        </w:rPr>
        <w:t>ل</w:t>
      </w:r>
      <w:r w:rsidRPr="006A4054">
        <w:rPr>
          <w:rFonts w:ascii="Arabic Typesetting" w:hAnsi="Arabic Typesetting" w:cs="Arabic Typesetting"/>
          <w:sz w:val="32"/>
          <w:szCs w:val="32"/>
          <w:rtl/>
        </w:rPr>
        <w:t>لإسلام عامةً ومفهوم الجهاد خاصةً، وذلك ناشئ عن غياب فهم اللغة العربية لكونـها محور فهم الدين الأساسي و"لغة البلاغ المبين بأصواتـها وإيقاعها، وفواصلها واستخدامها السلّم الصوتي كاملاً وعلامات الإعراب، وما يتوافق مع ذلك من ضبط المخارج لتمنح الأصوات المطلوبة خصائص ملفتة لتحقيق الإصغاء و</w:t>
      </w:r>
      <w:r w:rsidRPr="006A4054">
        <w:rPr>
          <w:rFonts w:ascii="Arabic Typesetting" w:hAnsi="Arabic Typesetting" w:cs="Arabic Typesetting" w:hint="cs"/>
          <w:sz w:val="32"/>
          <w:szCs w:val="32"/>
          <w:rtl/>
        </w:rPr>
        <w:t>شخ</w:t>
      </w:r>
      <w:r w:rsidRPr="006A4054">
        <w:rPr>
          <w:rFonts w:ascii="Arabic Typesetting" w:hAnsi="Arabic Typesetting" w:cs="Arabic Typesetting"/>
          <w:sz w:val="32"/>
          <w:szCs w:val="32"/>
          <w:rtl/>
        </w:rPr>
        <w:t>ذ الذهن على التهيء لاستقبال المعنى".</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من هنا تمكن خطورة اللغة العربية لانتسابـها إلى الدين والقرآن والسنة فرسالة الدين خاتمة للأديان على وجه الأرض، فهي تجاوز حدود الزمان والمكان، لأنـها مؤهلة لمخاطبة كل إنسان حسب كينونته وصيرورته في كل زمان ومكان لتوصيل معارفها وأحكامها وأفكارها وتصوراتـها لتحقيق القناعة بـها والاتباع، أو على الأقل الإنصاف والمحايدة لها بين الأراء المتناقضة لها، كما حدث فعلا مع غير المسلمين العقلاء على مر التاريخ.</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جعل غياب آلية فهم العربية كثيرا ممن يد</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عون الانتساب إلى العلم الشرعي، يتعاملون بالنصوص الدينية بعيدة عن سياقاتـها اللغوية متنافرين عن إطارها الخطابي، فبالتالي تصدر أحكامهم متناقضةً مع مقاصد الشريعة الإسلامية الغراء، وجر</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 xml:space="preserve"> </w:t>
      </w:r>
      <w:r w:rsidRPr="006A4054">
        <w:rPr>
          <w:rFonts w:ascii="Arabic Typesetting" w:hAnsi="Arabic Typesetting" w:cs="Arabic Typesetting" w:hint="cs"/>
          <w:sz w:val="32"/>
          <w:szCs w:val="32"/>
          <w:rtl/>
        </w:rPr>
        <w:t>ل</w:t>
      </w:r>
      <w:r w:rsidRPr="006A4054">
        <w:rPr>
          <w:rFonts w:ascii="Arabic Typesetting" w:hAnsi="Arabic Typesetting" w:cs="Arabic Typesetting"/>
          <w:sz w:val="32"/>
          <w:szCs w:val="32"/>
          <w:rtl/>
        </w:rPr>
        <w:t xml:space="preserve">لأمة </w:t>
      </w:r>
      <w:r w:rsidRPr="006A4054">
        <w:rPr>
          <w:rFonts w:ascii="Arabic Typesetting" w:hAnsi="Arabic Typesetting" w:cs="Arabic Typesetting"/>
          <w:sz w:val="32"/>
          <w:szCs w:val="32"/>
          <w:rtl/>
        </w:rPr>
        <w:lastRenderedPageBreak/>
        <w:t>ويلاتٍ وويلاتٍ، هذا الأسلوب استدعى كل من حب ودبّ أن يدّعى المعرفة بالدين، ويُنتج ما سولت له نفسه من أحكام دون أدنى معرفةٍ بالدين فضلا عن لغته، فما أكثر المجتهدين دون آلة الاجتهاد، وهذه المقالة تقف برهنة للإشارة إلى محاور فهم النص في إطاره الخطابي داخل السياق اللغوي قبل استحض</w:t>
      </w:r>
      <w:r w:rsidRPr="006A4054">
        <w:rPr>
          <w:rFonts w:ascii="Arabic Typesetting" w:hAnsi="Arabic Typesetting" w:cs="Arabic Typesetting" w:hint="cs"/>
          <w:sz w:val="32"/>
          <w:szCs w:val="32"/>
          <w:rtl/>
        </w:rPr>
        <w:t>ا</w:t>
      </w:r>
      <w:r w:rsidRPr="006A4054">
        <w:rPr>
          <w:rFonts w:ascii="Arabic Typesetting" w:hAnsi="Arabic Typesetting" w:cs="Arabic Typesetting"/>
          <w:sz w:val="32"/>
          <w:szCs w:val="32"/>
          <w:rtl/>
        </w:rPr>
        <w:t>ر أي سياق</w:t>
      </w:r>
      <w:r w:rsidRPr="006A4054">
        <w:rPr>
          <w:rFonts w:ascii="Arabic Typesetting" w:hAnsi="Arabic Typesetting" w:cs="Arabic Typesetting" w:hint="cs"/>
          <w:sz w:val="32"/>
          <w:szCs w:val="32"/>
          <w:rtl/>
        </w:rPr>
        <w:t xml:space="preserve"> آخر</w:t>
      </w:r>
      <w:r w:rsidRPr="006A4054">
        <w:rPr>
          <w:rFonts w:ascii="Arabic Typesetting" w:hAnsi="Arabic Typesetting" w:cs="Arabic Typesetting"/>
          <w:sz w:val="32"/>
          <w:szCs w:val="32"/>
          <w:rtl/>
        </w:rPr>
        <w:t xml:space="preserve">، مركزة على النصوص التي يعتمد عليها الإرهاب لتبرير أعماله البربرية البشعة التي تتناقض مع رحمة </w:t>
      </w:r>
      <w:r w:rsidRPr="006A4054">
        <w:rPr>
          <w:rFonts w:ascii="Arabic Typesetting" w:hAnsi="Arabic Typesetting" w:cs="Arabic Typesetting" w:hint="cs"/>
          <w:sz w:val="32"/>
          <w:szCs w:val="32"/>
          <w:rtl/>
        </w:rPr>
        <w:t>نب</w:t>
      </w:r>
      <w:r w:rsidRPr="006A4054">
        <w:rPr>
          <w:rFonts w:ascii="Arabic Typesetting" w:hAnsi="Arabic Typesetting" w:cs="Arabic Typesetting"/>
          <w:sz w:val="32"/>
          <w:szCs w:val="32"/>
          <w:rtl/>
        </w:rPr>
        <w:t>ي الإسلام وتعاليمه السمحة.</w:t>
      </w:r>
    </w:p>
    <w:p w:rsidR="00244D89" w:rsidRPr="006A4054" w:rsidRDefault="00244D89" w:rsidP="00244D89">
      <w:pPr>
        <w:bidi/>
        <w:spacing w:after="0" w:line="240" w:lineRule="auto"/>
        <w:jc w:val="both"/>
        <w:rPr>
          <w:rFonts w:ascii="Arabic Typesetting" w:hAnsi="Arabic Typesetting" w:cs="Arabic Typesetting"/>
          <w:b/>
          <w:bCs/>
          <w:sz w:val="32"/>
          <w:szCs w:val="32"/>
          <w:rtl/>
        </w:rPr>
      </w:pPr>
      <w:r w:rsidRPr="006A4054">
        <w:rPr>
          <w:rFonts w:ascii="Arabic Typesetting" w:hAnsi="Arabic Typesetting" w:cs="Arabic Typesetting"/>
          <w:b/>
          <w:bCs/>
          <w:sz w:val="32"/>
          <w:szCs w:val="32"/>
          <w:rtl/>
        </w:rPr>
        <w:t>مفهوم الإرهاب:</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يتأص</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ل البعد اللغوي للإرهاب على "رهب، رهْبا، رُهبةً بمعنى خاف، ورهب الشيء خافه، ومنه أرهب – بزيادة الهمزة في أول الكلمة – يُرهبُ إرهاباً. أي أخافه، ومنه أيضا، رهّب – بالتضعيف – يرهّب ترهيبا،</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2"/>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ومنه قوله تعالى (واسترهبوا وجاءوا </w:t>
      </w:r>
      <w:r w:rsidRPr="006A4054">
        <w:rPr>
          <w:rFonts w:ascii="Arabic Typesetting" w:hAnsi="Arabic Typesetting" w:cs="Arabic Typesetting" w:hint="cs"/>
          <w:sz w:val="32"/>
          <w:szCs w:val="32"/>
          <w:rtl/>
        </w:rPr>
        <w:t>ب</w:t>
      </w:r>
      <w:r w:rsidRPr="006A4054">
        <w:rPr>
          <w:rFonts w:ascii="Arabic Typesetting" w:hAnsi="Arabic Typesetting" w:cs="Arabic Typesetting"/>
          <w:sz w:val="32"/>
          <w:szCs w:val="32"/>
          <w:rtl/>
        </w:rPr>
        <w:t>سحر عظيم)</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3"/>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ومما أقره مجمع اللغة العربية بالقاهرة هو: الإرهابيون"، وصف يطلق على الذين يسلكون سبيل العنف والإرهاب لتحقيق أهدافهم السياسية.</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4"/>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يتاين البعد الاصطلاحي للإرهاب حسب التوجهات والرئ التخصصية، على سبيل المثال علماء القانون الدولي، منهم من اتسم تعريفه بالطابع الأيد</w:t>
      </w:r>
      <w:r w:rsidRPr="006A4054">
        <w:rPr>
          <w:rFonts w:ascii="Arabic Typesetting" w:hAnsi="Arabic Typesetting" w:cs="Arabic Typesetting" w:hint="cs"/>
          <w:sz w:val="32"/>
          <w:szCs w:val="32"/>
          <w:rtl/>
        </w:rPr>
        <w:t>يو</w:t>
      </w:r>
      <w:r w:rsidRPr="006A4054">
        <w:rPr>
          <w:rFonts w:ascii="Arabic Typesetting" w:hAnsi="Arabic Typesetting" w:cs="Arabic Typesetting"/>
          <w:sz w:val="32"/>
          <w:szCs w:val="32"/>
          <w:rtl/>
        </w:rPr>
        <w:t>لوجي، أو العشوائي أو عملية ذات آثار غير تمييزية أو هو عمل عنف ذو جسامة غير عادية أو كونه محدثاً للرعب.</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5"/>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 xml:space="preserve">وبالرجوع إلى الشريعة الإسلامية نجد أن مفهوم الإرهاب يستم بطابعين: الإرهاب المشروع والإرهاب غير </w:t>
      </w:r>
      <w:r w:rsidRPr="006A4054">
        <w:rPr>
          <w:rFonts w:ascii="Arabic Typesetting" w:hAnsi="Arabic Typesetting" w:cs="Arabic Typesetting" w:hint="cs"/>
          <w:sz w:val="32"/>
          <w:szCs w:val="32"/>
          <w:rtl/>
        </w:rPr>
        <w:t>ال</w:t>
      </w:r>
      <w:r w:rsidRPr="006A4054">
        <w:rPr>
          <w:rFonts w:ascii="Arabic Typesetting" w:hAnsi="Arabic Typesetting" w:cs="Arabic Typesetting"/>
          <w:sz w:val="32"/>
          <w:szCs w:val="32"/>
          <w:rtl/>
        </w:rPr>
        <w:t>مشروع، وقسم العلماء الإرهاب المشروع إلى أقسام بناءً على النصوص الوار</w:t>
      </w:r>
      <w:r w:rsidRPr="006A4054">
        <w:rPr>
          <w:rFonts w:ascii="Arabic Typesetting" w:hAnsi="Arabic Typesetting" w:cs="Arabic Typesetting" w:hint="cs"/>
          <w:sz w:val="32"/>
          <w:szCs w:val="32"/>
          <w:rtl/>
        </w:rPr>
        <w:t>د</w:t>
      </w:r>
      <w:r w:rsidRPr="006A4054">
        <w:rPr>
          <w:rFonts w:ascii="Arabic Typesetting" w:hAnsi="Arabic Typesetting" w:cs="Arabic Typesetting"/>
          <w:sz w:val="32"/>
          <w:szCs w:val="32"/>
          <w:rtl/>
        </w:rPr>
        <w:t>ة منها:</w:t>
      </w:r>
    </w:p>
    <w:p w:rsidR="00244D89" w:rsidRPr="006A4054" w:rsidRDefault="00244D89" w:rsidP="00244D89">
      <w:pPr>
        <w:pStyle w:val="ListParagraph"/>
        <w:numPr>
          <w:ilvl w:val="0"/>
          <w:numId w:val="1"/>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الإرهاب والتخويف بحق، وهو إما تخويف الله تعالى عباده ليقوموا بطاعته ويتجنبوا معصيته، وإما إرهاب المؤمنين لأعدائهم.</w:t>
      </w:r>
    </w:p>
    <w:p w:rsidR="00244D89" w:rsidRPr="006A4054" w:rsidRDefault="00244D89" w:rsidP="00244D89">
      <w:pPr>
        <w:pStyle w:val="ListParagraph"/>
        <w:numPr>
          <w:ilvl w:val="0"/>
          <w:numId w:val="1"/>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الإرهاب معاملة</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 xml:space="preserve"> بالمثل.</w:t>
      </w:r>
    </w:p>
    <w:p w:rsidR="00244D89" w:rsidRPr="006A4054" w:rsidRDefault="00244D89" w:rsidP="00244D89">
      <w:pPr>
        <w:pStyle w:val="ListParagraph"/>
        <w:numPr>
          <w:ilvl w:val="0"/>
          <w:numId w:val="1"/>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الترهيب بإقامة الحدود على من أتى موجباتـها من الخلق من قتل وجلد وغيرهما.</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6"/>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والإرهاب غير الشرعي فيتمثل في النقاط التالية:</w:t>
      </w:r>
    </w:p>
    <w:p w:rsidR="00244D89" w:rsidRPr="006A4054" w:rsidRDefault="00244D89" w:rsidP="00244D89">
      <w:pPr>
        <w:pStyle w:val="ListParagraph"/>
        <w:numPr>
          <w:ilvl w:val="0"/>
          <w:numId w:val="2"/>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إرهاب الإنسان لأخيه الإنسان لا يترتب على ذلك حق شرعي.</w:t>
      </w:r>
    </w:p>
    <w:p w:rsidR="00244D89" w:rsidRPr="006A4054" w:rsidRDefault="00244D89" w:rsidP="00244D89">
      <w:pPr>
        <w:pStyle w:val="ListParagraph"/>
        <w:numPr>
          <w:ilvl w:val="0"/>
          <w:numId w:val="2"/>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 xml:space="preserve">إرهاب الأمم الكافرة لأنبيائهم ورسلهم وصالحيهم، كما ورد في القرآن </w:t>
      </w:r>
    </w:p>
    <w:p w:rsidR="00244D89" w:rsidRPr="006A4054" w:rsidRDefault="00244D89" w:rsidP="00244D89">
      <w:pPr>
        <w:pStyle w:val="ListParagraph"/>
        <w:numPr>
          <w:ilvl w:val="0"/>
          <w:numId w:val="2"/>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عملية الحرابة من نـهب وسلب وقتل وإفساد وترويع الآمنين</w:t>
      </w:r>
    </w:p>
    <w:p w:rsidR="00244D89" w:rsidRPr="006A4054" w:rsidRDefault="00244D89" w:rsidP="00244D89">
      <w:pPr>
        <w:pStyle w:val="ListParagraph"/>
        <w:numPr>
          <w:ilvl w:val="0"/>
          <w:numId w:val="2"/>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الإرجاف وتخويف الناس وإرعابـهم بأخبار كا</w:t>
      </w:r>
      <w:r w:rsidRPr="006A4054">
        <w:rPr>
          <w:rFonts w:ascii="Arabic Typesetting" w:hAnsi="Arabic Typesetting" w:cs="Arabic Typesetting" w:hint="cs"/>
          <w:sz w:val="32"/>
          <w:szCs w:val="32"/>
          <w:rtl/>
        </w:rPr>
        <w:t>ذ</w:t>
      </w:r>
      <w:r w:rsidRPr="006A4054">
        <w:rPr>
          <w:rFonts w:ascii="Arabic Typesetting" w:hAnsi="Arabic Typesetting" w:cs="Arabic Typesetting"/>
          <w:sz w:val="32"/>
          <w:szCs w:val="32"/>
          <w:rtl/>
        </w:rPr>
        <w:t>بة مثيرة للفتن.</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7"/>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ومما سبق يلاحظ أن الإرهاب المشروع له ما يبرره في القانون الدولي، ولا ينكره من له أدنى معرفة بحقوق المواطنة وإدارة الدولة أو الجماعة رغم الخلاف القائم في التفاصيل، وأما الإرهاب غير المشروع يدينه الإسلام وأصحاب الفكر السليم من أتباع الملل الأخرى لأنه تخويف الناس وإيذائـهم بغير حق شرعي والاعتداء على الأموال العامة أو الخا</w:t>
      </w:r>
      <w:r w:rsidRPr="006A4054">
        <w:rPr>
          <w:rFonts w:ascii="Arabic Typesetting" w:hAnsi="Arabic Typesetting" w:cs="Arabic Typesetting" w:hint="cs"/>
          <w:sz w:val="32"/>
          <w:szCs w:val="32"/>
          <w:rtl/>
        </w:rPr>
        <w:t>ص</w:t>
      </w:r>
      <w:r w:rsidRPr="006A4054">
        <w:rPr>
          <w:rFonts w:ascii="Arabic Typesetting" w:hAnsi="Arabic Typesetting" w:cs="Arabic Typesetting"/>
          <w:sz w:val="32"/>
          <w:szCs w:val="32"/>
          <w:rtl/>
        </w:rPr>
        <w:t xml:space="preserve">ة وهدم بيوتـهم ومقدساتهم، وهذا يصدر من الأفراد والجماعات والدول، والإسلام يدينه أيا كان فاعله مسلما أو غير مسلمٍ، وأغلب الجماعات التي تقوم بأعمال العنف والنهب والتحريب تضم إلى هذا النوع، وهو المعني بالدراسة. </w:t>
      </w:r>
    </w:p>
    <w:p w:rsidR="00244D89" w:rsidRPr="006A4054" w:rsidRDefault="00244D89" w:rsidP="00244D89">
      <w:pPr>
        <w:bidi/>
        <w:spacing w:after="0" w:line="240" w:lineRule="auto"/>
        <w:jc w:val="both"/>
        <w:rPr>
          <w:rFonts w:ascii="Arabic Typesetting" w:hAnsi="Arabic Typesetting" w:cs="Arabic Typesetting"/>
          <w:sz w:val="32"/>
          <w:szCs w:val="32"/>
          <w:rtl/>
        </w:rPr>
      </w:pPr>
      <w:r w:rsidRPr="006A4054">
        <w:rPr>
          <w:rFonts w:ascii="Arabic Typesetting" w:hAnsi="Arabic Typesetting" w:cs="Arabic Typesetting"/>
          <w:b/>
          <w:bCs/>
          <w:sz w:val="32"/>
          <w:szCs w:val="32"/>
          <w:rtl/>
        </w:rPr>
        <w:t>جدلية محوري النص والخطاب</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كلمة النص كلمة ثلاثية مضعفة العين واللام أصلها (نصص) وجمعها نصوص والنص رفعك الشيء</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 xml:space="preserve"> ونص الحديث ينصه نصا رفعه وأظهره، وقيل النص منتهى الأشياء وأقصاها، ونص الشيء استوى واستقام</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8"/>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ويذهب الدكتور إبرير إلى أن معنى النص مرتبط بالجملة والكلام والبيان والتبليغ والخطاب والنظم،</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9"/>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والخلاف يعود إلى ما اصطلح عليه العلماء فقط من حيث اللفظة لا من حيث المعنى.</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lastRenderedPageBreak/>
        <w:t xml:space="preserve">حاول بعض الباحثين أن يفرقوا بين النص والخطاب، وقالوا إن النص مصطلح تراثي جامد يتمحور حول جزئية من الكلام العام. بينما الخطاب </w:t>
      </w:r>
      <w:r w:rsidRPr="006A4054">
        <w:rPr>
          <w:rFonts w:ascii="Arabic Typesetting" w:hAnsi="Arabic Typesetting" w:cs="Arabic Typesetting" w:hint="cs"/>
          <w:sz w:val="32"/>
          <w:szCs w:val="32"/>
          <w:rtl/>
        </w:rPr>
        <w:t xml:space="preserve">مجموعة المعاني التي يستطيع متلقي الخطاب - في ضوء مايسمح به الخطاب-  </w:t>
      </w:r>
      <w:r w:rsidRPr="006A4054">
        <w:rPr>
          <w:rFonts w:ascii="Arabic Typesetting" w:hAnsi="Arabic Typesetting" w:cs="Arabic Typesetting"/>
          <w:sz w:val="32"/>
          <w:szCs w:val="32"/>
          <w:rtl/>
        </w:rPr>
        <w:t>أن يفهمها أو يعقلها أو يستنبطها أو يستنتجها أو يستخلصها من الخطاب فهو مقرون بفعل الكلام وهي القصد والإرادة صوب رسالة محددة.</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0"/>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والخطاب باعتباره حدثا كلاميا يتألف من عدة عناصر وهي المرسل والمستقبل أو الجمهور والرسالة أو الموضوع، أو الهدف، والقناة أو الوسيلة،</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1"/>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يرى الباحث أن النص ما يقوم أساسا على المعنى الجزئي اعتماداً على المحور الأفقي، بينما الخطاب يقوم على المعنى الكلي معتمداً على المحور العمودي، وكأن الخطاب مجموعة من النصوص في موضوع </w:t>
      </w:r>
      <w:r w:rsidRPr="006A4054">
        <w:rPr>
          <w:rFonts w:ascii="Arabic Typesetting" w:hAnsi="Arabic Typesetting" w:cs="Arabic Typesetting" w:hint="cs"/>
          <w:sz w:val="32"/>
          <w:szCs w:val="32"/>
          <w:rtl/>
        </w:rPr>
        <w:t>معين</w:t>
      </w:r>
      <w:r w:rsidRPr="006A4054">
        <w:rPr>
          <w:rFonts w:ascii="Arabic Typesetting" w:hAnsi="Arabic Typesetting" w:cs="Arabic Typesetting"/>
          <w:sz w:val="32"/>
          <w:szCs w:val="32"/>
          <w:rtl/>
        </w:rPr>
        <w:t xml:space="preserve"> بحيث ل</w:t>
      </w:r>
      <w:r w:rsidRPr="006A4054">
        <w:rPr>
          <w:rFonts w:ascii="Arabic Typesetting" w:hAnsi="Arabic Typesetting" w:cs="Arabic Typesetting" w:hint="cs"/>
          <w:sz w:val="32"/>
          <w:szCs w:val="32"/>
          <w:rtl/>
        </w:rPr>
        <w:t>ا يمكن الوصول</w:t>
      </w:r>
      <w:r w:rsidRPr="006A4054">
        <w:rPr>
          <w:rFonts w:ascii="Arabic Typesetting" w:hAnsi="Arabic Typesetting" w:cs="Arabic Typesetting"/>
          <w:sz w:val="32"/>
          <w:szCs w:val="32"/>
          <w:rtl/>
        </w:rPr>
        <w:t xml:space="preserve"> إلى المعنى القاطع </w:t>
      </w:r>
      <w:r w:rsidRPr="006A4054">
        <w:rPr>
          <w:rFonts w:ascii="Arabic Typesetting" w:hAnsi="Arabic Typesetting" w:cs="Arabic Typesetting" w:hint="cs"/>
          <w:sz w:val="32"/>
          <w:szCs w:val="32"/>
          <w:rtl/>
        </w:rPr>
        <w:t xml:space="preserve">إلا </w:t>
      </w:r>
      <w:r w:rsidRPr="006A4054">
        <w:rPr>
          <w:rFonts w:ascii="Arabic Typesetting" w:hAnsi="Arabic Typesetting" w:cs="Arabic Typesetting"/>
          <w:sz w:val="32"/>
          <w:szCs w:val="32"/>
          <w:rtl/>
        </w:rPr>
        <w:t>من خلا</w:t>
      </w:r>
      <w:r w:rsidRPr="006A4054">
        <w:rPr>
          <w:rFonts w:ascii="Arabic Typesetting" w:hAnsi="Arabic Typesetting" w:cs="Arabic Typesetting" w:hint="cs"/>
          <w:sz w:val="32"/>
          <w:szCs w:val="32"/>
          <w:rtl/>
        </w:rPr>
        <w:t>ل</w:t>
      </w:r>
      <w:r w:rsidRPr="006A4054">
        <w:rPr>
          <w:rFonts w:ascii="Arabic Typesetting" w:hAnsi="Arabic Typesetting" w:cs="Arabic Typesetting"/>
          <w:sz w:val="32"/>
          <w:szCs w:val="32"/>
          <w:rtl/>
        </w:rPr>
        <w:t xml:space="preserve"> نصوص </w:t>
      </w:r>
      <w:r w:rsidRPr="006A4054">
        <w:rPr>
          <w:rFonts w:ascii="Arabic Typesetting" w:hAnsi="Arabic Typesetting" w:cs="Arabic Typesetting" w:hint="cs"/>
          <w:sz w:val="32"/>
          <w:szCs w:val="32"/>
          <w:rtl/>
        </w:rPr>
        <w:t>تتمحور حول نفس الموضوع،</w:t>
      </w:r>
      <w:r w:rsidRPr="006A4054">
        <w:rPr>
          <w:rFonts w:ascii="Arabic Typesetting" w:hAnsi="Arabic Typesetting" w:cs="Arabic Typesetting"/>
          <w:sz w:val="32"/>
          <w:szCs w:val="32"/>
          <w:rtl/>
        </w:rPr>
        <w:t xml:space="preserve">  باعتبارها مع بعضها البعض، لهذا فإن فهم النص صعب وخطير إذ يحتاج إلى معرفة دقيقة لعناصر اللغة من حيث القواعد بمستوياتها وطرق إنتاج المعنى والدلالة من خلال التذوق السليم للوصول إلى الحكمة في القول، وفصل الخطاب في الأداء.</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2"/>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والذي يتصدر لتعليم الدين وإصدار الفتاوى لا بد أن يتقن اللسان العربي إتقانا سليما مستعينا بطرق تحليل الخطب مستمدا من آفاق علم أصول الفقه وبعض النظريات اللغوية الصالحة للتطبيق، وإلا يزج الإسلام في غربة مع غربة المسلمين، في مأزق بعد مأزقهم، كما كنا مع دعاة القتال والجهاد دون أن يستوعبوا النصوص الدينية في ذلك فشكلو</w:t>
      </w:r>
      <w:r w:rsidRPr="006A4054">
        <w:rPr>
          <w:rFonts w:ascii="Arabic Typesetting" w:hAnsi="Arabic Typesetting" w:cs="Arabic Typesetting" w:hint="cs"/>
          <w:sz w:val="32"/>
          <w:szCs w:val="32"/>
          <w:rtl/>
        </w:rPr>
        <w:t>ا</w:t>
      </w:r>
      <w:r w:rsidRPr="006A4054">
        <w:rPr>
          <w:rFonts w:ascii="Arabic Typesetting" w:hAnsi="Arabic Typesetting" w:cs="Arabic Typesetting"/>
          <w:sz w:val="32"/>
          <w:szCs w:val="32"/>
          <w:rtl/>
        </w:rPr>
        <w:t xml:space="preserve"> فهما جزئيا قاصرا</w:t>
      </w:r>
      <w:r w:rsidRPr="006A4054">
        <w:rPr>
          <w:rFonts w:ascii="Arabic Typesetting" w:hAnsi="Arabic Typesetting" w:cs="Arabic Typesetting" w:hint="cs"/>
          <w:sz w:val="32"/>
          <w:szCs w:val="32"/>
          <w:rtl/>
        </w:rPr>
        <w:t xml:space="preserve"> جائرا</w:t>
      </w:r>
      <w:r w:rsidRPr="006A4054">
        <w:rPr>
          <w:rFonts w:ascii="Arabic Typesetting" w:hAnsi="Arabic Typesetting" w:cs="Arabic Typesetting"/>
          <w:sz w:val="32"/>
          <w:szCs w:val="32"/>
          <w:rtl/>
        </w:rPr>
        <w:t>،</w:t>
      </w:r>
      <w:r w:rsidRPr="006A4054">
        <w:rPr>
          <w:rFonts w:ascii="Arabic Typesetting" w:hAnsi="Arabic Typesetting" w:cs="Arabic Typesetting" w:hint="cs"/>
          <w:sz w:val="32"/>
          <w:szCs w:val="32"/>
          <w:rtl/>
        </w:rPr>
        <w:t xml:space="preserve"> إذ أباحوا به</w:t>
      </w:r>
      <w:r w:rsidRPr="006A4054">
        <w:rPr>
          <w:rFonts w:ascii="Arabic Typesetting" w:hAnsi="Arabic Typesetting" w:cs="Arabic Typesetting"/>
          <w:sz w:val="32"/>
          <w:szCs w:val="32"/>
          <w:rtl/>
        </w:rPr>
        <w:t xml:space="preserve"> نهب</w:t>
      </w:r>
      <w:r w:rsidRPr="006A4054">
        <w:rPr>
          <w:rFonts w:ascii="Arabic Typesetting" w:hAnsi="Arabic Typesetting" w:cs="Arabic Typesetting" w:hint="cs"/>
          <w:sz w:val="32"/>
          <w:szCs w:val="32"/>
          <w:rtl/>
        </w:rPr>
        <w:t xml:space="preserve"> أموال الناس</w:t>
      </w:r>
      <w:r w:rsidRPr="006A4054">
        <w:rPr>
          <w:rFonts w:ascii="Arabic Typesetting" w:hAnsi="Arabic Typesetting" w:cs="Arabic Typesetting"/>
          <w:sz w:val="32"/>
          <w:szCs w:val="32"/>
          <w:rtl/>
        </w:rPr>
        <w:t xml:space="preserve"> </w:t>
      </w:r>
      <w:r w:rsidRPr="006A4054">
        <w:rPr>
          <w:rFonts w:ascii="Arabic Typesetting" w:hAnsi="Arabic Typesetting" w:cs="Arabic Typesetting" w:hint="cs"/>
          <w:sz w:val="32"/>
          <w:szCs w:val="32"/>
          <w:rtl/>
        </w:rPr>
        <w:t>و</w:t>
      </w:r>
      <w:r w:rsidRPr="006A4054">
        <w:rPr>
          <w:rFonts w:ascii="Arabic Typesetting" w:hAnsi="Arabic Typesetting" w:cs="Arabic Typesetting"/>
          <w:sz w:val="32"/>
          <w:szCs w:val="32"/>
          <w:rtl/>
        </w:rPr>
        <w:t>دمار</w:t>
      </w:r>
      <w:r w:rsidRPr="006A4054">
        <w:rPr>
          <w:rFonts w:ascii="Arabic Typesetting" w:hAnsi="Arabic Typesetting" w:cs="Arabic Typesetting" w:hint="cs"/>
          <w:sz w:val="32"/>
          <w:szCs w:val="32"/>
          <w:rtl/>
        </w:rPr>
        <w:t xml:space="preserve"> مساكن</w:t>
      </w:r>
      <w:r w:rsidRPr="006A4054">
        <w:rPr>
          <w:rFonts w:ascii="Arabic Typesetting" w:hAnsi="Arabic Typesetting" w:cs="Arabic Typesetting"/>
          <w:sz w:val="32"/>
          <w:szCs w:val="32"/>
          <w:rtl/>
        </w:rPr>
        <w:t xml:space="preserve"> المسلمين قبل غير المسلمين</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 xml:space="preserve"> وأين هؤلاء من قول الرسول صلى الله عليه وسلم "فإن دماءكم وأموالكم وأعراضكم حرام عليكم كحرمة يومكم هذا في بلدكم هذا في شهركم هذا... فلا ترجعن بعدي كفارا أو ضلالا يضرب بعضكم رقاب بعضكم ".</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3"/>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jc w:val="both"/>
        <w:rPr>
          <w:rFonts w:ascii="Arabic Typesetting" w:hAnsi="Arabic Typesetting" w:cs="Arabic Typesetting"/>
          <w:b/>
          <w:bCs/>
          <w:sz w:val="32"/>
          <w:szCs w:val="32"/>
          <w:rtl/>
        </w:rPr>
      </w:pPr>
      <w:r w:rsidRPr="006A4054">
        <w:rPr>
          <w:rFonts w:ascii="Arabic Typesetting" w:hAnsi="Arabic Typesetting" w:cs="Arabic Typesetting"/>
          <w:b/>
          <w:bCs/>
          <w:sz w:val="32"/>
          <w:szCs w:val="32"/>
          <w:rtl/>
        </w:rPr>
        <w:t>الإطار الخطابي وتبعاته على النص الدينـي:</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 xml:space="preserve">يقوم الإرهابيون بتبرير أعمالهم التحربية بنصوص القرآن والسنة وأقوال السلف الصالح بعيدة عن سياقاتـها بعيدة عن الفهم الصحيح وعن الفقه الصائب ويرون أن كل الحق معهم، وكل الباطل مع من خالفهم، دائما يركزون على نصوص تحدثت عن القتال والقتل والجهاد والسيف والدولة الإسلامية والكفر وغير ذلك دون أن يفطنوا إلى ما يقولون، </w:t>
      </w:r>
      <w:r w:rsidRPr="006A4054">
        <w:rPr>
          <w:rFonts w:ascii="Arabic Typesetting" w:hAnsi="Arabic Typesetting" w:cs="Arabic Typesetting" w:hint="cs"/>
          <w:sz w:val="32"/>
          <w:szCs w:val="32"/>
          <w:rtl/>
        </w:rPr>
        <w:t>ولم</w:t>
      </w:r>
      <w:r w:rsidRPr="006A4054">
        <w:rPr>
          <w:rFonts w:ascii="Arabic Typesetting" w:hAnsi="Arabic Typesetting" w:cs="Arabic Typesetting"/>
          <w:sz w:val="32"/>
          <w:szCs w:val="32"/>
          <w:rtl/>
        </w:rPr>
        <w:t xml:space="preserve"> يستعينوا بآليات لغوية ودلالية </w:t>
      </w:r>
      <w:r w:rsidRPr="006A4054">
        <w:rPr>
          <w:rFonts w:ascii="Arabic Typesetting" w:hAnsi="Arabic Typesetting" w:cs="Arabic Typesetting" w:hint="cs"/>
          <w:sz w:val="32"/>
          <w:szCs w:val="32"/>
          <w:rtl/>
        </w:rPr>
        <w:t>ل</w:t>
      </w:r>
      <w:r w:rsidRPr="006A4054">
        <w:rPr>
          <w:rFonts w:ascii="Arabic Typesetting" w:hAnsi="Arabic Typesetting" w:cs="Arabic Typesetting"/>
          <w:sz w:val="32"/>
          <w:szCs w:val="32"/>
          <w:rtl/>
        </w:rPr>
        <w:t xml:space="preserve">لوصول إلى حقيقة الرسالة الإسلامية في هذه النصوص، وأنـهم يسايرون هواهم في ذلك، هذا محمد عبد السلام فرج في كتابه </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الجهاد</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 xml:space="preserve"> الفريضة الغائية</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 xml:space="preserve">، يطلق عنان قلمه مهاجما على إخوانه المسلمين </w:t>
      </w:r>
      <w:r w:rsidRPr="006A4054">
        <w:rPr>
          <w:rFonts w:ascii="Arabic Typesetting" w:hAnsi="Arabic Typesetting" w:cs="Arabic Typesetting" w:hint="cs"/>
          <w:sz w:val="32"/>
          <w:szCs w:val="32"/>
          <w:rtl/>
        </w:rPr>
        <w:t xml:space="preserve">ويبيح دمائهم </w:t>
      </w:r>
      <w:r w:rsidRPr="006A4054">
        <w:rPr>
          <w:rFonts w:ascii="Arabic Typesetting" w:hAnsi="Arabic Typesetting" w:cs="Arabic Typesetting"/>
          <w:sz w:val="32"/>
          <w:szCs w:val="32"/>
          <w:rtl/>
        </w:rPr>
        <w:t xml:space="preserve">بل يُنزل آيات </w:t>
      </w:r>
      <w:r w:rsidRPr="006A4054">
        <w:rPr>
          <w:rFonts w:ascii="Arabic Typesetting" w:hAnsi="Arabic Typesetting" w:cs="Arabic Typesetting" w:hint="cs"/>
          <w:sz w:val="32"/>
          <w:szCs w:val="32"/>
          <w:rtl/>
        </w:rPr>
        <w:t>الكفر و</w:t>
      </w:r>
      <w:r w:rsidRPr="006A4054">
        <w:rPr>
          <w:rFonts w:ascii="Arabic Typesetting" w:hAnsi="Arabic Typesetting" w:cs="Arabic Typesetting"/>
          <w:sz w:val="32"/>
          <w:szCs w:val="32"/>
          <w:rtl/>
        </w:rPr>
        <w:t xml:space="preserve">القتال عليهم، بينما يتناقض مع نفسه تارة </w:t>
      </w:r>
      <w:r w:rsidRPr="006A4054">
        <w:rPr>
          <w:rFonts w:ascii="Arabic Typesetting" w:hAnsi="Arabic Typesetting" w:cs="Arabic Typesetting" w:hint="cs"/>
          <w:sz w:val="32"/>
          <w:szCs w:val="32"/>
          <w:rtl/>
        </w:rPr>
        <w:t xml:space="preserve">على </w:t>
      </w:r>
      <w:r w:rsidRPr="006A4054">
        <w:rPr>
          <w:rFonts w:ascii="Arabic Typesetting" w:hAnsi="Arabic Typesetting" w:cs="Arabic Typesetting"/>
          <w:sz w:val="32"/>
          <w:szCs w:val="32"/>
          <w:rtl/>
        </w:rPr>
        <w:t xml:space="preserve">أن القتال </w:t>
      </w:r>
      <w:r w:rsidRPr="006A4054">
        <w:rPr>
          <w:rFonts w:ascii="Arabic Typesetting" w:hAnsi="Arabic Typesetting" w:cs="Arabic Typesetting" w:hint="cs"/>
          <w:sz w:val="32"/>
          <w:szCs w:val="32"/>
          <w:rtl/>
        </w:rPr>
        <w:t>سببه</w:t>
      </w:r>
      <w:r w:rsidRPr="006A4054">
        <w:rPr>
          <w:rFonts w:ascii="Arabic Typesetting" w:hAnsi="Arabic Typesetting" w:cs="Arabic Typesetting"/>
          <w:sz w:val="32"/>
          <w:szCs w:val="32"/>
          <w:rtl/>
        </w:rPr>
        <w:t xml:space="preserve"> مطلق الكفر دون غيره مستجلبا نصوص من هنا وهناك ليؤيد دعواه الزائفة </w:t>
      </w:r>
      <w:r w:rsidRPr="006A4054">
        <w:rPr>
          <w:rFonts w:ascii="Arabic Typesetting" w:hAnsi="Arabic Typesetting" w:cs="Arabic Typesetting" w:hint="cs"/>
          <w:sz w:val="32"/>
          <w:szCs w:val="32"/>
          <w:rtl/>
        </w:rPr>
        <w:t>ولم</w:t>
      </w:r>
      <w:r w:rsidRPr="006A4054">
        <w:rPr>
          <w:rFonts w:ascii="Arabic Typesetting" w:hAnsi="Arabic Typesetting" w:cs="Arabic Typesetting"/>
          <w:sz w:val="32"/>
          <w:szCs w:val="32"/>
          <w:rtl/>
        </w:rPr>
        <w:t xml:space="preserve"> يعتمد على قانون فهم النص</w:t>
      </w:r>
      <w:r w:rsidRPr="006A4054">
        <w:rPr>
          <w:rFonts w:ascii="Arabic Typesetting" w:hAnsi="Arabic Typesetting" w:cs="Arabic Typesetting" w:hint="cs"/>
          <w:sz w:val="32"/>
          <w:szCs w:val="32"/>
          <w:rtl/>
        </w:rPr>
        <w:t>، إن كان يعرفها.</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4"/>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يتمحور الحديث في هذه المقالة حول ألفاظ الجهاد والقتال والقتل من نصوص القرآن والسنة لإجلاء حقائق لغوية بـها يمكن فهم نصوص الجهاد والقتال مفندةً أعمال الإرهابيين، ورد</w:t>
      </w:r>
      <w:r w:rsidRPr="006A4054">
        <w:rPr>
          <w:rFonts w:ascii="Arabic Typesetting" w:hAnsi="Arabic Typesetting" w:cs="Arabic Typesetting" w:hint="cs"/>
          <w:sz w:val="32"/>
          <w:szCs w:val="32"/>
          <w:rtl/>
        </w:rPr>
        <w:t>ت</w:t>
      </w:r>
      <w:r w:rsidRPr="006A4054">
        <w:rPr>
          <w:rFonts w:ascii="Arabic Typesetting" w:hAnsi="Arabic Typesetting" w:cs="Arabic Typesetting"/>
          <w:sz w:val="32"/>
          <w:szCs w:val="32"/>
          <w:rtl/>
        </w:rPr>
        <w:t xml:space="preserve"> كلمة الجهاد عدة مرات في القرآن الكريم بين صيغة الإسم والفعل جهاداً وجاهدَ، وجاهِدْ، وجاه</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دوا وجاهِدوا.</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وأصل الكلمة من جهد جهداً، جدّ، جُهِد الناس: أجدبوا، جَهد العيش، ضاق واشتد، أجهد وقع في الجهد والمشقة، اجتهد، بذل ما في وسعه، الجهاد شرعا: "قتال من ليس لهم ذمة من الكفار، جاهد العدو مجاهدة وجهاداً قاتله</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5"/>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يتحور مدلول الكلمة اللغوي حول الطاقة والمشقة البالغة" فعلى المستوى اللغوي نجد أن الجهاد كمفهوم ليس مرادفا للحرب والقتال.</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6"/>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وقوله تعالى: "والذين جاهدوا فينا لنهدينهم سبلنا وإن الله لمع المحسنين"</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7"/>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كما استخدمها القرآن بمعنى البذل والت</w:t>
      </w:r>
      <w:r w:rsidRPr="006A4054">
        <w:rPr>
          <w:rFonts w:ascii="Arabic Typesetting" w:hAnsi="Arabic Typesetting" w:cs="Arabic Typesetting" w:hint="cs"/>
          <w:sz w:val="32"/>
          <w:szCs w:val="32"/>
          <w:rtl/>
        </w:rPr>
        <w:t>ض</w:t>
      </w:r>
      <w:r w:rsidRPr="006A4054">
        <w:rPr>
          <w:rFonts w:ascii="Arabic Typesetting" w:hAnsi="Arabic Typesetting" w:cs="Arabic Typesetting"/>
          <w:sz w:val="32"/>
          <w:szCs w:val="32"/>
          <w:rtl/>
        </w:rPr>
        <w:t>حية بالنفس في سبيل الله قال تعالى: "إن الذين أمنوا وهاجروا وجاهدوا بأموالهم وأنفسهم في سبيل الله والذين آووا ونصروا أولئك بعضهم أولياء بعض والذين آمنوا ولم يهاجروا مالكم من ولايتهم من شيء حتى يهاجروا وإن استنصروكم في الدين فعليكم النصر إلا على قوم بينكم وبينهم ميثاق والله بما تعملون بصير".</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8"/>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كما وردت بمعنى بذل الطاقة في الحرام ذلك في قوله تعالى: "وإن جاهداك على أن تشرك بي ما ليس لك به علم فلا تطعهما وصاحبهما في الدنيا معروفا واتبع سبيل من أناب إليّ ثم إلي مرجعكم فأنبئكم بما كنتم تعملون"</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19"/>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lastRenderedPageBreak/>
        <w:t>والجهاد بمعناه العام هو عبارة عن جهد يبذله المؤمنون لإصلاح أو ضاع الأمة في مختلف المجالات</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20"/>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تأكيد</w:t>
      </w:r>
      <w:r w:rsidRPr="006A4054">
        <w:rPr>
          <w:rFonts w:ascii="Arabic Typesetting" w:hAnsi="Arabic Typesetting" w:cs="Arabic Typesetting" w:hint="cs"/>
          <w:sz w:val="32"/>
          <w:szCs w:val="32"/>
          <w:rtl/>
        </w:rPr>
        <w:t>ا</w:t>
      </w:r>
      <w:r w:rsidRPr="006A4054">
        <w:rPr>
          <w:rFonts w:ascii="Arabic Typesetting" w:hAnsi="Arabic Typesetting" w:cs="Arabic Typesetting"/>
          <w:sz w:val="32"/>
          <w:szCs w:val="32"/>
          <w:rtl/>
        </w:rPr>
        <w:t xml:space="preserve"> لقول الرسول صلى الله عليه وسلم: "الله الله في الجهاد بأموالكم وأنفسكم في سبيل الله لا تتركوا الأمر بالمعروف والنهي عن المنكر فيولى عليكم شراركم ثم ت</w:t>
      </w:r>
      <w:r w:rsidRPr="006A4054">
        <w:rPr>
          <w:rFonts w:ascii="Arabic Typesetting" w:hAnsi="Arabic Typesetting" w:cs="Arabic Typesetting" w:hint="cs"/>
          <w:sz w:val="32"/>
          <w:szCs w:val="32"/>
          <w:rtl/>
        </w:rPr>
        <w:t>دع</w:t>
      </w:r>
      <w:r w:rsidRPr="006A4054">
        <w:rPr>
          <w:rFonts w:ascii="Arabic Typesetting" w:hAnsi="Arabic Typesetting" w:cs="Arabic Typesetting"/>
          <w:sz w:val="32"/>
          <w:szCs w:val="32"/>
          <w:rtl/>
        </w:rPr>
        <w:t>ون فلا يستجاب لكم"</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21"/>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 xml:space="preserve">وبناءً على </w:t>
      </w:r>
      <w:r w:rsidRPr="006A4054">
        <w:rPr>
          <w:rFonts w:ascii="Arabic Typesetting" w:hAnsi="Arabic Typesetting" w:cs="Arabic Typesetting" w:hint="cs"/>
          <w:sz w:val="32"/>
          <w:szCs w:val="32"/>
          <w:rtl/>
        </w:rPr>
        <w:t xml:space="preserve">مدلول </w:t>
      </w:r>
      <w:r w:rsidRPr="006A4054">
        <w:rPr>
          <w:rFonts w:ascii="Arabic Typesetting" w:hAnsi="Arabic Typesetting" w:cs="Arabic Typesetting"/>
          <w:sz w:val="32"/>
          <w:szCs w:val="32"/>
          <w:rtl/>
        </w:rPr>
        <w:t>هذه الآيات قسم بعض العلماء الجهاد إلى خمسة أقسام:</w:t>
      </w:r>
    </w:p>
    <w:p w:rsidR="00244D89" w:rsidRPr="006A4054" w:rsidRDefault="00244D89" w:rsidP="00244D89">
      <w:pPr>
        <w:pStyle w:val="ListParagraph"/>
        <w:numPr>
          <w:ilvl w:val="0"/>
          <w:numId w:val="3"/>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 xml:space="preserve">مجاهدة النفس بتزكيتها </w:t>
      </w:r>
    </w:p>
    <w:p w:rsidR="00244D89" w:rsidRPr="006A4054" w:rsidRDefault="00244D89" w:rsidP="00244D89">
      <w:pPr>
        <w:pStyle w:val="ListParagraph"/>
        <w:numPr>
          <w:ilvl w:val="0"/>
          <w:numId w:val="3"/>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مجاهدة الشيطان بدفع وساوسه</w:t>
      </w:r>
    </w:p>
    <w:p w:rsidR="00244D89" w:rsidRPr="006A4054" w:rsidRDefault="00244D89" w:rsidP="00244D89">
      <w:pPr>
        <w:pStyle w:val="ListParagraph"/>
        <w:numPr>
          <w:ilvl w:val="0"/>
          <w:numId w:val="3"/>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 xml:space="preserve">مجاهدة الفساق بالأمر بالمعروف والنهي عن المنكر </w:t>
      </w:r>
    </w:p>
    <w:p w:rsidR="00244D89" w:rsidRPr="006A4054" w:rsidRDefault="00244D89" w:rsidP="00244D89">
      <w:pPr>
        <w:pStyle w:val="ListParagraph"/>
        <w:numPr>
          <w:ilvl w:val="0"/>
          <w:numId w:val="3"/>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مجاهد المنافقين بالأمر بالمعروف والنهي عن المنكر</w:t>
      </w:r>
    </w:p>
    <w:p w:rsidR="00244D89" w:rsidRPr="006A4054" w:rsidRDefault="00244D89" w:rsidP="00244D89">
      <w:pPr>
        <w:pStyle w:val="ListParagraph"/>
        <w:numPr>
          <w:ilvl w:val="0"/>
          <w:numId w:val="3"/>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مجاهدة الكفار بالدعوة والقتال.</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22"/>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وحياة الرسول صلى الله عليه وسلم منذ العهد المكي ح</w:t>
      </w:r>
      <w:r w:rsidRPr="006A4054">
        <w:rPr>
          <w:rFonts w:ascii="Arabic Typesetting" w:hAnsi="Arabic Typesetting" w:cs="Arabic Typesetting" w:hint="cs"/>
          <w:sz w:val="32"/>
          <w:szCs w:val="32"/>
          <w:rtl/>
        </w:rPr>
        <w:t>ا</w:t>
      </w:r>
      <w:r w:rsidRPr="006A4054">
        <w:rPr>
          <w:rFonts w:ascii="Arabic Typesetting" w:hAnsi="Arabic Typesetting" w:cs="Arabic Typesetting"/>
          <w:sz w:val="32"/>
          <w:szCs w:val="32"/>
          <w:rtl/>
        </w:rPr>
        <w:t>فل</w:t>
      </w:r>
      <w:r w:rsidRPr="006A4054">
        <w:rPr>
          <w:rFonts w:ascii="Arabic Typesetting" w:hAnsi="Arabic Typesetting" w:cs="Arabic Typesetting" w:hint="cs"/>
          <w:sz w:val="32"/>
          <w:szCs w:val="32"/>
          <w:rtl/>
        </w:rPr>
        <w:t>ة</w:t>
      </w:r>
      <w:r w:rsidRPr="006A4054">
        <w:rPr>
          <w:rFonts w:ascii="Arabic Typesetting" w:hAnsi="Arabic Typesetting" w:cs="Arabic Typesetting"/>
          <w:sz w:val="32"/>
          <w:szCs w:val="32"/>
          <w:rtl/>
        </w:rPr>
        <w:t xml:space="preserve"> بالجهاد ليس كما يظنه البعض</w:t>
      </w:r>
      <w:r w:rsidRPr="006A4054">
        <w:rPr>
          <w:rFonts w:ascii="Arabic Typesetting" w:hAnsi="Arabic Typesetting" w:cs="Arabic Typesetting" w:hint="cs"/>
          <w:sz w:val="32"/>
          <w:szCs w:val="32"/>
          <w:rtl/>
        </w:rPr>
        <w:t>، من أن</w:t>
      </w:r>
      <w:r w:rsidRPr="006A4054">
        <w:rPr>
          <w:rFonts w:ascii="Arabic Typesetting" w:hAnsi="Arabic Typesetting" w:cs="Arabic Typesetting"/>
          <w:sz w:val="32"/>
          <w:szCs w:val="32"/>
          <w:rtl/>
        </w:rPr>
        <w:t xml:space="preserve"> العهد المدني</w:t>
      </w:r>
      <w:r w:rsidRPr="006A4054">
        <w:rPr>
          <w:rFonts w:ascii="Arabic Typesetting" w:hAnsi="Arabic Typesetting" w:cs="Arabic Typesetting" w:hint="cs"/>
          <w:sz w:val="32"/>
          <w:szCs w:val="32"/>
          <w:rtl/>
        </w:rPr>
        <w:t xml:space="preserve"> هو عهد الجهاد فقط</w:t>
      </w:r>
      <w:r w:rsidRPr="006A4054">
        <w:rPr>
          <w:rFonts w:ascii="Arabic Typesetting" w:hAnsi="Arabic Typesetting" w:cs="Arabic Typesetting"/>
          <w:sz w:val="32"/>
          <w:szCs w:val="32"/>
          <w:rtl/>
        </w:rPr>
        <w:t xml:space="preserve">، </w:t>
      </w:r>
      <w:r w:rsidRPr="006A4054">
        <w:rPr>
          <w:rFonts w:ascii="Arabic Typesetting" w:hAnsi="Arabic Typesetting" w:cs="Arabic Typesetting" w:hint="cs"/>
          <w:sz w:val="32"/>
          <w:szCs w:val="32"/>
          <w:rtl/>
        </w:rPr>
        <w:t xml:space="preserve">وبالنظر إلى </w:t>
      </w:r>
      <w:r w:rsidRPr="006A4054">
        <w:rPr>
          <w:rFonts w:ascii="Arabic Typesetting" w:hAnsi="Arabic Typesetting" w:cs="Arabic Typesetting"/>
          <w:sz w:val="32"/>
          <w:szCs w:val="32"/>
          <w:rtl/>
        </w:rPr>
        <w:t>سورة الفرقان</w:t>
      </w:r>
      <w:r w:rsidRPr="006A4054">
        <w:rPr>
          <w:rFonts w:ascii="Arabic Typesetting" w:hAnsi="Arabic Typesetting" w:cs="Arabic Typesetting" w:hint="cs"/>
          <w:sz w:val="32"/>
          <w:szCs w:val="32"/>
          <w:rtl/>
        </w:rPr>
        <w:t>- كما ذكر العلماء-</w:t>
      </w:r>
      <w:r w:rsidRPr="006A4054">
        <w:rPr>
          <w:rFonts w:ascii="Arabic Typesetting" w:hAnsi="Arabic Typesetting" w:cs="Arabic Typesetting"/>
          <w:sz w:val="32"/>
          <w:szCs w:val="32"/>
          <w:rtl/>
        </w:rPr>
        <w:t xml:space="preserve"> كلها مكية ومنها قوله تعالى: "فلا تطع الكافرين وجاهدهم به جهاداً كبيراً"</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23"/>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كما اتفق جمهور المفسرين على أن سورة النحل مكية ومنها قوله: "ثم إن ربك للذين هاجروا من بعدما فتنوا ثم جاهدوا وصبروا، إن ربك من بعدها لغفور رحيم"</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24"/>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وقد علق البوطى على ذلك قائلا: "أدى هذا التصور إلى إزالة سمة الجهاد عن كثير من أنواعه، بل عن أهم أنواعه إذ لا شك أن أهم الجهاد هو ذاك الذي استقر وجوده مع فجر الدعوة الإسلامية في مكة المكرمة".</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25"/>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hint="cs"/>
          <w:sz w:val="32"/>
          <w:szCs w:val="32"/>
          <w:vertAlign w:val="superscript"/>
          <w:rtl/>
        </w:rPr>
        <w:t xml:space="preserve"> </w:t>
      </w:r>
      <w:r w:rsidRPr="006A4054">
        <w:rPr>
          <w:rFonts w:ascii="Arabic Typesetting" w:hAnsi="Arabic Typesetting" w:cs="Arabic Typesetting"/>
          <w:sz w:val="32"/>
          <w:szCs w:val="32"/>
          <w:vertAlign w:val="superscript"/>
          <w:rtl/>
        </w:rPr>
        <w:t>من</w:t>
      </w:r>
      <w:r w:rsidRPr="006A4054">
        <w:rPr>
          <w:rFonts w:ascii="Arabic Typesetting" w:hAnsi="Arabic Typesetting" w:cs="Arabic Typesetting" w:hint="cs"/>
          <w:sz w:val="32"/>
          <w:szCs w:val="32"/>
          <w:vertAlign w:val="superscript"/>
          <w:rtl/>
        </w:rPr>
        <w:t xml:space="preserve"> </w:t>
      </w:r>
      <w:r w:rsidRPr="006A4054">
        <w:rPr>
          <w:rFonts w:ascii="Arabic Typesetting" w:hAnsi="Arabic Typesetting" w:cs="Arabic Typesetting" w:hint="cs"/>
          <w:sz w:val="32"/>
          <w:szCs w:val="32"/>
          <w:rtl/>
        </w:rPr>
        <w:t>محاجة الكفار بالمنطق والحجة الداهضة، وتزكية روح المؤمنين بالإيمان والمعرفة والثبات.</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 xml:space="preserve">والسؤال الذي يطرح نفسه على الساحة، أين نحن من هذه الأنواع، لواستطعنا الانتصار على أنفسنا </w:t>
      </w:r>
      <w:r w:rsidRPr="006A4054">
        <w:rPr>
          <w:rFonts w:ascii="Arabic Typesetting" w:hAnsi="Arabic Typesetting" w:cs="Arabic Typesetting" w:hint="cs"/>
          <w:sz w:val="32"/>
          <w:szCs w:val="32"/>
          <w:rtl/>
        </w:rPr>
        <w:t>لاستطعنا التغلب</w:t>
      </w:r>
      <w:r w:rsidRPr="006A4054">
        <w:rPr>
          <w:rFonts w:ascii="Arabic Typesetting" w:hAnsi="Arabic Typesetting" w:cs="Arabic Typesetting"/>
          <w:sz w:val="32"/>
          <w:szCs w:val="32"/>
          <w:rtl/>
        </w:rPr>
        <w:t xml:space="preserve"> </w:t>
      </w:r>
      <w:r w:rsidRPr="006A4054">
        <w:rPr>
          <w:rFonts w:ascii="Arabic Typesetting" w:hAnsi="Arabic Typesetting" w:cs="Arabic Typesetting" w:hint="cs"/>
          <w:sz w:val="32"/>
          <w:szCs w:val="32"/>
          <w:rtl/>
        </w:rPr>
        <w:t xml:space="preserve">على </w:t>
      </w:r>
      <w:r w:rsidRPr="006A4054">
        <w:rPr>
          <w:rFonts w:ascii="Arabic Typesetting" w:hAnsi="Arabic Typesetting" w:cs="Arabic Typesetting"/>
          <w:sz w:val="32"/>
          <w:szCs w:val="32"/>
          <w:rtl/>
        </w:rPr>
        <w:t>الفساق والمنافقين بالطريقة المثلي، لما أصبح مواجهة الكفار صعبا علينا، وهؤلاء الذين يد</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عون القيام بالجهاد تجدهم أفسد الناس أخلاقا بعد نـهب الأموال العامة وهدم البيوت والمعابد، وقتل الأبرياء فهم يغصبون النساء ويطئ</w:t>
      </w:r>
      <w:r w:rsidRPr="006A4054">
        <w:rPr>
          <w:rFonts w:ascii="Arabic Typesetting" w:hAnsi="Arabic Typesetting" w:cs="Arabic Typesetting" w:hint="cs"/>
          <w:sz w:val="32"/>
          <w:szCs w:val="32"/>
          <w:rtl/>
        </w:rPr>
        <w:t>و</w:t>
      </w:r>
      <w:r w:rsidRPr="006A4054">
        <w:rPr>
          <w:rFonts w:ascii="Arabic Typesetting" w:hAnsi="Arabic Typesetting" w:cs="Arabic Typesetting"/>
          <w:sz w:val="32"/>
          <w:szCs w:val="32"/>
          <w:rtl/>
        </w:rPr>
        <w:t>نهن سواء كانت متزوجات أم لا، فأين تزكية النفس ومحاربة الشيطان؟!</w:t>
      </w:r>
    </w:p>
    <w:p w:rsidR="00244D89" w:rsidRPr="006A4054" w:rsidRDefault="00244D89" w:rsidP="00244D89">
      <w:pPr>
        <w:bidi/>
        <w:spacing w:after="0" w:line="240" w:lineRule="auto"/>
        <w:ind w:firstLine="720"/>
        <w:jc w:val="both"/>
        <w:rPr>
          <w:rFonts w:ascii="Arabic Typesetting" w:hAnsi="Arabic Typesetting" w:cs="Arabic Typesetting"/>
          <w:sz w:val="32"/>
          <w:szCs w:val="32"/>
          <w:vertAlign w:val="superscript"/>
          <w:rtl/>
        </w:rPr>
      </w:pPr>
      <w:r w:rsidRPr="006A4054">
        <w:rPr>
          <w:rFonts w:ascii="Arabic Typesetting" w:hAnsi="Arabic Typesetting" w:cs="Arabic Typesetting"/>
          <w:sz w:val="32"/>
          <w:szCs w:val="32"/>
          <w:rtl/>
        </w:rPr>
        <w:t xml:space="preserve">وغالبا ما تأتي هذه الآيات إما مقرونة بالإحسان أو الصبر </w:t>
      </w:r>
      <w:r w:rsidRPr="006A4054">
        <w:rPr>
          <w:rFonts w:ascii="Arabic Typesetting" w:hAnsi="Arabic Typesetting" w:cs="Arabic Typesetting" w:hint="cs"/>
          <w:sz w:val="32"/>
          <w:szCs w:val="32"/>
          <w:rtl/>
        </w:rPr>
        <w:t>أ</w:t>
      </w:r>
      <w:r w:rsidRPr="006A4054">
        <w:rPr>
          <w:rFonts w:ascii="Arabic Typesetting" w:hAnsi="Arabic Typesetting" w:cs="Arabic Typesetting"/>
          <w:sz w:val="32"/>
          <w:szCs w:val="32"/>
          <w:rtl/>
        </w:rPr>
        <w:t>وفي سبيل الله لتحق</w:t>
      </w:r>
      <w:r w:rsidRPr="006A4054">
        <w:rPr>
          <w:rFonts w:ascii="Arabic Typesetting" w:hAnsi="Arabic Typesetting" w:cs="Arabic Typesetting" w:hint="cs"/>
          <w:sz w:val="32"/>
          <w:szCs w:val="32"/>
          <w:rtl/>
        </w:rPr>
        <w:t>ي</w:t>
      </w:r>
      <w:r w:rsidRPr="006A4054">
        <w:rPr>
          <w:rFonts w:ascii="Arabic Typesetting" w:hAnsi="Arabic Typesetting" w:cs="Arabic Typesetting"/>
          <w:sz w:val="32"/>
          <w:szCs w:val="32"/>
          <w:rtl/>
        </w:rPr>
        <w:t xml:space="preserve">ق </w:t>
      </w:r>
      <w:r w:rsidRPr="006A4054">
        <w:rPr>
          <w:rFonts w:ascii="Arabic Typesetting" w:hAnsi="Arabic Typesetting" w:cs="Arabic Typesetting" w:hint="cs"/>
          <w:sz w:val="32"/>
          <w:szCs w:val="32"/>
          <w:rtl/>
        </w:rPr>
        <w:t>هذه المعاني الضافية الغنية برسالتها الهادفة إلى تأسيس مبدإ الجهاد والمجاهدة</w:t>
      </w:r>
      <w:r w:rsidRPr="006A4054">
        <w:rPr>
          <w:rFonts w:ascii="Arabic Typesetting" w:hAnsi="Arabic Typesetting" w:cs="Arabic Typesetting"/>
          <w:sz w:val="32"/>
          <w:szCs w:val="32"/>
          <w:rtl/>
        </w:rPr>
        <w:t xml:space="preserve"> ، كما أن ورود بعض الآيات </w:t>
      </w:r>
      <w:r w:rsidRPr="006A4054">
        <w:rPr>
          <w:rFonts w:ascii="Arabic Typesetting" w:hAnsi="Arabic Typesetting" w:cs="Arabic Typesetting" w:hint="cs"/>
          <w:sz w:val="32"/>
          <w:szCs w:val="32"/>
          <w:rtl/>
        </w:rPr>
        <w:t>على هذا السياق حيث يقدم الأموال على الأنفس</w:t>
      </w:r>
      <w:r w:rsidRPr="006A4054">
        <w:rPr>
          <w:rFonts w:ascii="Arabic Typesetting" w:hAnsi="Arabic Typesetting" w:cs="Arabic Typesetting"/>
          <w:sz w:val="32"/>
          <w:szCs w:val="32"/>
          <w:rtl/>
        </w:rPr>
        <w:t xml:space="preserve"> (جاهدوا بأموالكم وأنفسكم...) </w:t>
      </w:r>
      <w:r w:rsidRPr="006A4054">
        <w:rPr>
          <w:rFonts w:ascii="Arabic Typesetting" w:hAnsi="Arabic Typesetting" w:cs="Arabic Typesetting" w:hint="cs"/>
          <w:sz w:val="32"/>
          <w:szCs w:val="32"/>
          <w:rtl/>
        </w:rPr>
        <w:t>مع</w:t>
      </w:r>
      <w:r w:rsidRPr="006A4054">
        <w:rPr>
          <w:rFonts w:ascii="Arabic Typesetting" w:hAnsi="Arabic Typesetting" w:cs="Arabic Typesetting"/>
          <w:sz w:val="32"/>
          <w:szCs w:val="32"/>
          <w:rtl/>
        </w:rPr>
        <w:t xml:space="preserve"> أن حرف الواو يدل على مطلق الجمع دون الترتيب والتعقيب فالله سبحانه وتعالى يفعل ما يفعله بحكمة بالغة، إذ تقديم الأموال على الأنفس تقرر قاعدة ثابتة نحو القوة والغلبة على العدو من خلال تأسيس القوة الاقتصادية التي أصبحت اليوم </w:t>
      </w:r>
      <w:r w:rsidRPr="006A4054">
        <w:rPr>
          <w:rFonts w:ascii="Arabic Typesetting" w:hAnsi="Arabic Typesetting" w:cs="Arabic Typesetting" w:hint="cs"/>
          <w:sz w:val="32"/>
          <w:szCs w:val="32"/>
          <w:rtl/>
        </w:rPr>
        <w:t xml:space="preserve">هي مناط القوة والغلبة لمن أحسن استغلالها كأن ذلك من معاني قوة وردت نكرة في قول الله </w:t>
      </w:r>
      <w:r w:rsidRPr="006A4054">
        <w:rPr>
          <w:rFonts w:ascii="Arabic Typesetting" w:hAnsi="Arabic Typesetting" w:cs="Arabic Typesetting"/>
          <w:sz w:val="32"/>
          <w:szCs w:val="32"/>
          <w:rtl/>
        </w:rPr>
        <w:t xml:space="preserve">تعالى (وأعدوا لهم ما استطعتم من قوة ومن رباط الخيل ترهبون </w:t>
      </w:r>
      <w:r w:rsidRPr="006A4054">
        <w:rPr>
          <w:rFonts w:ascii="Arabic Typesetting" w:hAnsi="Arabic Typesetting" w:cs="Arabic Typesetting" w:hint="cs"/>
          <w:sz w:val="32"/>
          <w:szCs w:val="32"/>
          <w:rtl/>
        </w:rPr>
        <w:t xml:space="preserve">به </w:t>
      </w:r>
      <w:r w:rsidRPr="006A4054">
        <w:rPr>
          <w:rFonts w:ascii="Arabic Typesetting" w:hAnsi="Arabic Typesetting" w:cs="Arabic Typesetting"/>
          <w:sz w:val="32"/>
          <w:szCs w:val="32"/>
          <w:rtl/>
        </w:rPr>
        <w:t>عدو الله وعدوكم).</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26"/>
      </w:r>
      <w:r w:rsidRPr="006A4054">
        <w:rPr>
          <w:rFonts w:ascii="Arabic Typesetting" w:hAnsi="Arabic Typesetting" w:cs="Arabic Typesetting"/>
          <w:sz w:val="32"/>
          <w:szCs w:val="32"/>
          <w:vertAlign w:val="superscript"/>
          <w:rtl/>
        </w:rPr>
        <w:t>)</w:t>
      </w:r>
    </w:p>
    <w:p w:rsidR="00244D89" w:rsidRPr="006A4054" w:rsidRDefault="00244D89" w:rsidP="00244D89">
      <w:pPr>
        <w:bidi/>
        <w:ind w:firstLine="720"/>
        <w:jc w:val="both"/>
        <w:rPr>
          <w:rFonts w:cs="Traditional Arabic"/>
          <w:sz w:val="32"/>
          <w:szCs w:val="32"/>
          <w:rtl/>
        </w:rPr>
      </w:pPr>
      <w:r w:rsidRPr="006A4054">
        <w:rPr>
          <w:rFonts w:ascii="Arabic Typesetting" w:hAnsi="Arabic Typesetting" w:cs="Arabic Typesetting" w:hint="cs"/>
          <w:sz w:val="32"/>
          <w:szCs w:val="32"/>
          <w:rtl/>
        </w:rPr>
        <w:t xml:space="preserve">يفهم </w:t>
      </w:r>
      <w:r w:rsidRPr="006A4054">
        <w:rPr>
          <w:rFonts w:ascii="Arabic Typesetting" w:hAnsi="Arabic Typesetting" w:cs="Arabic Typesetting"/>
          <w:sz w:val="32"/>
          <w:szCs w:val="32"/>
          <w:rtl/>
        </w:rPr>
        <w:t>الجهاد</w:t>
      </w:r>
      <w:r w:rsidRPr="006A4054">
        <w:rPr>
          <w:rFonts w:ascii="Arabic Typesetting" w:hAnsi="Arabic Typesetting" w:cs="Arabic Typesetting" w:hint="cs"/>
          <w:sz w:val="32"/>
          <w:szCs w:val="32"/>
          <w:rtl/>
        </w:rPr>
        <w:t xml:space="preserve"> في ضوء</w:t>
      </w:r>
      <w:r w:rsidRPr="006A4054">
        <w:rPr>
          <w:rFonts w:ascii="Arabic Typesetting" w:hAnsi="Arabic Typesetting" w:cs="Arabic Typesetting"/>
          <w:sz w:val="32"/>
          <w:szCs w:val="32"/>
          <w:rtl/>
        </w:rPr>
        <w:t xml:space="preserve"> أبعاد</w:t>
      </w:r>
      <w:r w:rsidRPr="006A4054">
        <w:rPr>
          <w:rFonts w:ascii="Arabic Typesetting" w:hAnsi="Arabic Typesetting" w:cs="Arabic Typesetting" w:hint="cs"/>
          <w:sz w:val="32"/>
          <w:szCs w:val="32"/>
          <w:rtl/>
        </w:rPr>
        <w:t>ه</w:t>
      </w:r>
      <w:r w:rsidRPr="006A4054">
        <w:rPr>
          <w:rFonts w:ascii="Arabic Typesetting" w:hAnsi="Arabic Typesetting" w:cs="Arabic Typesetting"/>
          <w:sz w:val="32"/>
          <w:szCs w:val="32"/>
          <w:rtl/>
        </w:rPr>
        <w:t xml:space="preserve"> الخطابية </w:t>
      </w:r>
      <w:r w:rsidRPr="006A4054">
        <w:rPr>
          <w:rFonts w:ascii="Arabic Typesetting" w:hAnsi="Arabic Typesetting" w:cs="Arabic Typesetting" w:hint="cs"/>
          <w:sz w:val="32"/>
          <w:szCs w:val="32"/>
          <w:rtl/>
        </w:rPr>
        <w:t xml:space="preserve">الواردة </w:t>
      </w:r>
      <w:r w:rsidRPr="006A4054">
        <w:rPr>
          <w:rFonts w:ascii="Arabic Typesetting" w:hAnsi="Arabic Typesetting" w:cs="Arabic Typesetting"/>
          <w:sz w:val="32"/>
          <w:szCs w:val="32"/>
          <w:rtl/>
        </w:rPr>
        <w:t>من</w:t>
      </w:r>
      <w:r w:rsidRPr="006A4054">
        <w:rPr>
          <w:rFonts w:ascii="Arabic Typesetting" w:hAnsi="Arabic Typesetting" w:cs="Arabic Typesetting" w:hint="cs"/>
          <w:sz w:val="32"/>
          <w:szCs w:val="32"/>
          <w:rtl/>
        </w:rPr>
        <w:t xml:space="preserve"> القرآن من مستوى</w:t>
      </w:r>
      <w:r w:rsidRPr="006A4054">
        <w:rPr>
          <w:rFonts w:ascii="Arabic Typesetting" w:hAnsi="Arabic Typesetting" w:cs="Arabic Typesetting"/>
          <w:sz w:val="32"/>
          <w:szCs w:val="32"/>
          <w:rtl/>
        </w:rPr>
        <w:t xml:space="preserve"> المخاطب المفرد، في قوله تعالى( فَلاَ تُطِعِ</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الكَافِرِينَ وَجَاهِدْهُمْ بِهِ جِهَاداً كَبِيراً )</w:t>
      </w:r>
      <w:r w:rsidRPr="006A4054">
        <w:rPr>
          <w:rStyle w:val="EndnoteReference"/>
          <w:rFonts w:ascii="Arabic Typesetting" w:hAnsi="Arabic Typesetting" w:cs="Arabic Typesetting"/>
          <w:sz w:val="32"/>
          <w:szCs w:val="32"/>
          <w:rtl/>
        </w:rPr>
        <w:endnoteReference w:id="27"/>
      </w:r>
      <w:r w:rsidRPr="006A4054">
        <w:rPr>
          <w:rFonts w:ascii="Arabic Typesetting" w:hAnsi="Arabic Typesetting" w:cs="Arabic Typesetting" w:hint="cs"/>
          <w:sz w:val="32"/>
          <w:szCs w:val="32"/>
          <w:rtl/>
        </w:rPr>
        <w:t xml:space="preserve"> </w:t>
      </w:r>
      <w:r w:rsidRPr="006A4054">
        <w:rPr>
          <w:rFonts w:ascii="Arabic Typesetting" w:hAnsi="Arabic Typesetting" w:cs="Arabic Typesetting"/>
          <w:sz w:val="32"/>
          <w:szCs w:val="32"/>
          <w:rtl/>
        </w:rPr>
        <w:t>قال ابن</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عباس رضي الله عنهما: ( وجاهدهم به ) أي القرآن</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تفسير ابن</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كثير</w:t>
      </w:r>
      <w:r w:rsidRPr="006A4054">
        <w:rPr>
          <w:rStyle w:val="EndnoteReference"/>
          <w:rFonts w:ascii="Arabic Typesetting" w:hAnsi="Arabic Typesetting" w:cs="Arabic Typesetting"/>
          <w:sz w:val="32"/>
          <w:szCs w:val="32"/>
        </w:rPr>
        <w:endnoteReference w:id="28"/>
      </w:r>
      <w:r w:rsidRPr="006A4054">
        <w:rPr>
          <w:rFonts w:ascii="Arabic Typesetting" w:hAnsi="Arabic Typesetting" w:cs="Arabic Typesetting" w:hint="cs"/>
          <w:sz w:val="32"/>
          <w:szCs w:val="32"/>
          <w:rtl/>
        </w:rPr>
        <w:t>،</w:t>
      </w:r>
      <w:r w:rsidRPr="006A4054">
        <w:rPr>
          <w:rFonts w:cs="Traditional Arabic" w:hint="cs"/>
          <w:sz w:val="32"/>
          <w:szCs w:val="32"/>
          <w:rtl/>
        </w:rPr>
        <w:t xml:space="preserve"> </w:t>
      </w:r>
    </w:p>
    <w:p w:rsidR="00244D89" w:rsidRPr="006A4054" w:rsidRDefault="00244D89" w:rsidP="00244D89">
      <w:pPr>
        <w:bidi/>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فالجهاد الكبير هنا ليس هو القتال، إنما هو</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 xml:space="preserve">الدعوة والبيان بالحجة والبرهان وأعظم حجة هي القرآن، </w:t>
      </w:r>
      <w:r w:rsidRPr="006A4054">
        <w:rPr>
          <w:rFonts w:ascii="Arabic Typesetting" w:hAnsi="Arabic Typesetting" w:cs="Arabic Typesetting" w:hint="cs"/>
          <w:sz w:val="32"/>
          <w:szCs w:val="32"/>
          <w:rtl/>
        </w:rPr>
        <w:t>و</w:t>
      </w:r>
      <w:r w:rsidRPr="006A4054">
        <w:rPr>
          <w:rFonts w:ascii="Arabic Typesetting" w:hAnsi="Arabic Typesetting" w:cs="Arabic Typesetting"/>
          <w:sz w:val="32"/>
          <w:szCs w:val="32"/>
          <w:rtl/>
        </w:rPr>
        <w:t>المطلوب من المسلم اكتساب المنطق القرآني والتزود بالحجة القوية التي تقوم ب</w:t>
      </w:r>
      <w:r w:rsidRPr="006A4054">
        <w:rPr>
          <w:rFonts w:ascii="Arabic Typesetting" w:hAnsi="Arabic Typesetting" w:cs="Arabic Typesetting" w:hint="cs"/>
          <w:sz w:val="32"/>
          <w:szCs w:val="32"/>
          <w:rtl/>
        </w:rPr>
        <w:t>ض</w:t>
      </w:r>
      <w:r w:rsidRPr="006A4054">
        <w:rPr>
          <w:rFonts w:ascii="Arabic Typesetting" w:hAnsi="Arabic Typesetting" w:cs="Arabic Typesetting"/>
          <w:sz w:val="32"/>
          <w:szCs w:val="32"/>
          <w:rtl/>
        </w:rPr>
        <w:t>حض باطل المبطلين، وفي نفس السياق وقال تعالى: ( يَا أَيُّهَا النَّبِيُّ</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 xml:space="preserve">جَاهِدِ الكُفَّارَ وَالمُنَافِقِينَ) </w:t>
      </w:r>
      <w:r w:rsidRPr="006A4054">
        <w:rPr>
          <w:rStyle w:val="EndnoteReference"/>
          <w:rFonts w:ascii="Arabic Typesetting" w:hAnsi="Arabic Typesetting" w:cs="Arabic Typesetting"/>
          <w:sz w:val="32"/>
          <w:szCs w:val="32"/>
          <w:rtl/>
        </w:rPr>
        <w:endnoteReference w:id="29"/>
      </w:r>
      <w:r w:rsidRPr="006A4054">
        <w:rPr>
          <w:rFonts w:ascii="Arabic Typesetting" w:hAnsi="Arabic Typesetting" w:cs="Arabic Typesetting" w:hint="cs"/>
          <w:sz w:val="32"/>
          <w:szCs w:val="32"/>
          <w:rtl/>
        </w:rPr>
        <w:t xml:space="preserve"> </w:t>
      </w:r>
      <w:r w:rsidRPr="006A4054">
        <w:rPr>
          <w:rFonts w:ascii="Arabic Typesetting" w:hAnsi="Arabic Typesetting" w:cs="Arabic Typesetting"/>
          <w:sz w:val="32"/>
          <w:szCs w:val="32"/>
          <w:rtl/>
        </w:rPr>
        <w:t>في هذه الآية ليس</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المراد بجهاد المنافقين القتال، لأن المنافقين يظهرون الإسلام يتخذونه جُنَّةً،</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والنبي صلى الله عليه وسلم لم يقاتلهم بل عاملهم بظواهرهم وحتى من انكشف كفره منهم</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كعبدالله بن أبي بن سلول لم يقتله صلى الله عليه وسلم وقال:( لا يتحدث</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الناس أن محمداً يقتل أصحابه )</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ولكن</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جهاد المنافقين يكون بالوسائل الأخرى، مثل كشف أسرارهم ودواخلهم وأهدافهم الخبيثة،</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وتحذير المجتمع منهم،والدعوة لهم من أجل هدايتهم.</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hint="cs"/>
          <w:sz w:val="32"/>
          <w:szCs w:val="32"/>
          <w:rtl/>
        </w:rPr>
        <w:lastRenderedPageBreak/>
        <w:t>وفي سياق الجمع نجد أن مضمون الخطاب يتمحور حول مبدإ التصفية  والغربلة في اختبار المؤمنين الصادقين بعد طول التجربة والامتحان،والتمييز بين لحظة الظنون وحقيقة الجزاء بالجنة، والخط الفاصل هو المجاهدة بكل أبعادها  من ذلك قوله تعالى (أم حسبتم أن تدخلوا الجنة ولما يعلم الله الذين جاهدوا منكم ويعلم الصابرين)</w:t>
      </w:r>
      <w:r w:rsidRPr="006A4054">
        <w:rPr>
          <w:rStyle w:val="EndnoteReference"/>
          <w:rFonts w:ascii="Arabic Typesetting" w:hAnsi="Arabic Typesetting" w:cs="Arabic Typesetting"/>
          <w:sz w:val="32"/>
          <w:szCs w:val="32"/>
          <w:rtl/>
        </w:rPr>
        <w:endnoteReference w:id="30"/>
      </w:r>
      <w:r w:rsidRPr="006A4054">
        <w:rPr>
          <w:rFonts w:ascii="Arabic Typesetting" w:hAnsi="Arabic Typesetting" w:cs="Arabic Typesetting" w:hint="cs"/>
          <w:sz w:val="32"/>
          <w:szCs w:val="32"/>
          <w:rtl/>
        </w:rPr>
        <w:t xml:space="preserve"> كما أن المجاهدة هي الانطلاقة الحقيقية لربط علاقة العبد مع الله ورسوله والمؤمنين في قوله (أم حسبتم أن تتركوا ولما يعلم الله الذين جاهدوا منكم ولم يتخذوا من دون الله ولارسوله ولا المؤمنين وليجة...</w:t>
      </w:r>
      <w:r w:rsidRPr="006A4054">
        <w:rPr>
          <w:rStyle w:val="EndnoteReference"/>
          <w:rFonts w:ascii="Arabic Typesetting" w:hAnsi="Arabic Typesetting" w:cs="Arabic Typesetting"/>
          <w:sz w:val="32"/>
          <w:szCs w:val="32"/>
          <w:rtl/>
        </w:rPr>
        <w:endnoteReference w:id="31"/>
      </w:r>
      <w:r w:rsidRPr="006A4054">
        <w:rPr>
          <w:rFonts w:ascii="Arabic Typesetting" w:hAnsi="Arabic Typesetting" w:cs="Arabic Typesetting" w:hint="cs"/>
          <w:sz w:val="32"/>
          <w:szCs w:val="32"/>
          <w:rtl/>
        </w:rPr>
        <w:t>) كما أن الجهاد والمجاهدة مدارها الغفران والرضى كما قال (ثم إن ربك للذين هاجروا من بعد ما فتنوا ثم جاهدوا وصبروا...</w:t>
      </w:r>
      <w:r w:rsidRPr="006A4054">
        <w:rPr>
          <w:rStyle w:val="EndnoteReference"/>
          <w:rFonts w:ascii="Arabic Typesetting" w:hAnsi="Arabic Typesetting" w:cs="Arabic Typesetting"/>
          <w:sz w:val="32"/>
          <w:szCs w:val="32"/>
          <w:rtl/>
        </w:rPr>
        <w:endnoteReference w:id="32"/>
      </w:r>
      <w:r w:rsidRPr="006A4054">
        <w:rPr>
          <w:rFonts w:ascii="Arabic Typesetting" w:hAnsi="Arabic Typesetting" w:cs="Arabic Typesetting" w:hint="cs"/>
          <w:sz w:val="32"/>
          <w:szCs w:val="32"/>
          <w:rtl/>
        </w:rPr>
        <w:t>)</w:t>
      </w:r>
      <w:r w:rsidRPr="006A4054">
        <w:rPr>
          <w:rFonts w:ascii="QCF_P279" w:hAnsi="QCF_P279" w:cs="QCF_P279"/>
          <w:color w:val="000000"/>
          <w:sz w:val="32"/>
          <w:szCs w:val="32"/>
          <w:rtl/>
        </w:rPr>
        <w:t xml:space="preserve"> </w:t>
      </w:r>
      <w:r w:rsidRPr="006A4054">
        <w:rPr>
          <w:rFonts w:ascii="QCF_P279" w:hAnsi="QCF_P279" w:cs="QCF_P279" w:hint="cs"/>
          <w:color w:val="000000"/>
          <w:sz w:val="32"/>
          <w:szCs w:val="32"/>
          <w:rtl/>
        </w:rPr>
        <w:t xml:space="preserve">    </w:t>
      </w:r>
      <w:r w:rsidRPr="006A4054">
        <w:rPr>
          <w:rFonts w:ascii="Arabic Typesetting" w:hAnsi="Arabic Typesetting" w:cs="Arabic Typesetting" w:hint="cs"/>
          <w:color w:val="000000"/>
          <w:sz w:val="32"/>
          <w:szCs w:val="32"/>
          <w:rtl/>
        </w:rPr>
        <w:t>وتارة يشرف الله المؤمنين لإيرادهم في سياق ذكر الرسول صلى الله عليه وسلم تعظبما وإكراما لهم  الإشادة بهم في تحقيق النموذجية العليا والقدوة الحسنة حيث يقول(لكن الرسول والذين آمنوا معه وجاهدوا بأموالهم وأنفسهم</w:t>
      </w:r>
      <w:r w:rsidRPr="006A4054">
        <w:rPr>
          <w:rFonts w:ascii="Arabic Typesetting" w:hAnsi="Arabic Typesetting" w:cs="Arabic Typesetting"/>
          <w:sz w:val="32"/>
          <w:szCs w:val="32"/>
          <w:rtl/>
        </w:rPr>
        <w:t xml:space="preserve"> أولئك لهم الخيرات وأولئك هم المفلحون</w:t>
      </w:r>
      <w:r w:rsidRPr="006A4054">
        <w:rPr>
          <w:rStyle w:val="EndnoteReference"/>
          <w:rFonts w:ascii="Arabic Typesetting" w:hAnsi="Arabic Typesetting" w:cs="Arabic Typesetting"/>
          <w:color w:val="000000"/>
          <w:sz w:val="32"/>
          <w:szCs w:val="32"/>
          <w:rtl/>
        </w:rPr>
        <w:endnoteReference w:id="33"/>
      </w:r>
      <w:r w:rsidRPr="006A4054">
        <w:rPr>
          <w:rFonts w:ascii="Arabic Typesetting" w:hAnsi="Arabic Typesetting" w:cs="Arabic Typesetting" w:hint="cs"/>
          <w:color w:val="000000"/>
          <w:sz w:val="32"/>
          <w:szCs w:val="32"/>
          <w:rtl/>
        </w:rPr>
        <w:t>)</w:t>
      </w:r>
      <w:r w:rsidRPr="006A4054">
        <w:rPr>
          <w:rFonts w:cs="Traditional Arabic" w:hint="cs"/>
          <w:sz w:val="32"/>
          <w:szCs w:val="32"/>
          <w:rtl/>
        </w:rPr>
        <w:t xml:space="preserve"> هذا </w:t>
      </w:r>
      <w:r w:rsidRPr="006A4054">
        <w:rPr>
          <w:rFonts w:ascii="Arabic Typesetting" w:hAnsi="Arabic Typesetting" w:cs="Arabic Typesetting"/>
          <w:sz w:val="32"/>
          <w:szCs w:val="32"/>
          <w:rtl/>
        </w:rPr>
        <w:t>مدح</w:t>
      </w:r>
      <w:r w:rsidRPr="006A4054">
        <w:rPr>
          <w:rFonts w:ascii="Arabic Typesetting" w:hAnsi="Arabic Typesetting" w:cs="Arabic Typesetting" w:hint="cs"/>
          <w:sz w:val="32"/>
          <w:szCs w:val="32"/>
          <w:rtl/>
        </w:rPr>
        <w:t xml:space="preserve"> موجه</w:t>
      </w:r>
      <w:r w:rsidRPr="006A4054">
        <w:rPr>
          <w:rFonts w:ascii="Arabic Typesetting" w:hAnsi="Arabic Typesetting" w:cs="Arabic Typesetting"/>
          <w:sz w:val="32"/>
          <w:szCs w:val="32"/>
          <w:rtl/>
        </w:rPr>
        <w:t xml:space="preserve"> </w:t>
      </w:r>
      <w:r w:rsidRPr="006A4054">
        <w:rPr>
          <w:rFonts w:ascii="Arabic Typesetting" w:hAnsi="Arabic Typesetting" w:cs="Arabic Typesetting" w:hint="cs"/>
          <w:sz w:val="32"/>
          <w:szCs w:val="32"/>
          <w:rtl/>
        </w:rPr>
        <w:t xml:space="preserve">إلى </w:t>
      </w:r>
      <w:r w:rsidRPr="006A4054">
        <w:rPr>
          <w:rFonts w:ascii="Arabic Typesetting" w:hAnsi="Arabic Typesetting" w:cs="Arabic Typesetting"/>
          <w:sz w:val="32"/>
          <w:szCs w:val="32"/>
          <w:rtl/>
        </w:rPr>
        <w:t xml:space="preserve">الصحابة </w:t>
      </w:r>
      <w:r w:rsidRPr="006A4054">
        <w:rPr>
          <w:rFonts w:ascii="Arabic Typesetting" w:hAnsi="Arabic Typesetting" w:cs="Arabic Typesetting" w:hint="cs"/>
          <w:sz w:val="32"/>
          <w:szCs w:val="32"/>
          <w:rtl/>
        </w:rPr>
        <w:t>خاصة ويدخل في ذلك عموم المؤمنين.</w:t>
      </w:r>
    </w:p>
    <w:p w:rsidR="00244D89" w:rsidRPr="006A4054" w:rsidRDefault="00244D89" w:rsidP="00244D89">
      <w:pPr>
        <w:bidi/>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وهذا كله يوضح مدى اتساع دائرة الجهاد،</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وأنها ليست محصورة في القتال، بل هي مرتبطة بمجالات الحياة كلها</w:t>
      </w:r>
      <w:r w:rsidRPr="006A4054">
        <w:rPr>
          <w:rFonts w:ascii="Arabic Typesetting" w:hAnsi="Arabic Typesetting" w:cs="Arabic Typesetting"/>
          <w:sz w:val="32"/>
          <w:szCs w:val="32"/>
        </w:rPr>
        <w:t xml:space="preserve"> </w:t>
      </w:r>
      <w:r w:rsidRPr="006A4054">
        <w:rPr>
          <w:rFonts w:ascii="Arabic Typesetting" w:hAnsi="Arabic Typesetting" w:cs="Arabic Typesetting"/>
          <w:sz w:val="32"/>
          <w:szCs w:val="32"/>
          <w:rtl/>
        </w:rPr>
        <w:t xml:space="preserve">وبعضنا </w:t>
      </w:r>
      <w:r w:rsidRPr="006A4054">
        <w:rPr>
          <w:rFonts w:ascii="Arabic Typesetting" w:hAnsi="Arabic Typesetting" w:cs="Arabic Typesetting" w:hint="cs"/>
          <w:sz w:val="32"/>
          <w:szCs w:val="32"/>
          <w:rtl/>
        </w:rPr>
        <w:t>كثيرا ما</w:t>
      </w:r>
      <w:r w:rsidRPr="006A4054">
        <w:rPr>
          <w:rFonts w:ascii="Arabic Typesetting" w:hAnsi="Arabic Typesetting" w:cs="Arabic Typesetting"/>
          <w:sz w:val="32"/>
          <w:szCs w:val="32"/>
          <w:rtl/>
        </w:rPr>
        <w:t xml:space="preserve"> </w:t>
      </w:r>
      <w:r w:rsidRPr="006A4054">
        <w:rPr>
          <w:rFonts w:ascii="Arabic Typesetting" w:hAnsi="Arabic Typesetting" w:cs="Arabic Typesetting" w:hint="cs"/>
          <w:sz w:val="32"/>
          <w:szCs w:val="32"/>
          <w:rtl/>
        </w:rPr>
        <w:t>ي</w:t>
      </w:r>
      <w:r w:rsidRPr="006A4054">
        <w:rPr>
          <w:rFonts w:ascii="Arabic Typesetting" w:hAnsi="Arabic Typesetting" w:cs="Arabic Typesetting"/>
          <w:sz w:val="32"/>
          <w:szCs w:val="32"/>
          <w:rtl/>
        </w:rPr>
        <w:t>نظر إلى الجهاد نظرة ضيقة في جانب القتال</w:t>
      </w:r>
      <w:r w:rsidRPr="006A4054">
        <w:rPr>
          <w:rFonts w:ascii="Arabic Typesetting" w:hAnsi="Arabic Typesetting" w:cs="Arabic Typesetting" w:hint="cs"/>
          <w:sz w:val="32"/>
          <w:szCs w:val="32"/>
          <w:rtl/>
        </w:rPr>
        <w:t xml:space="preserve"> فقط</w:t>
      </w:r>
      <w:r w:rsidRPr="006A4054">
        <w:rPr>
          <w:rFonts w:ascii="Arabic Typesetting" w:hAnsi="Arabic Typesetting" w:cs="Arabic Typesetting"/>
          <w:sz w:val="32"/>
          <w:szCs w:val="32"/>
          <w:rtl/>
        </w:rPr>
        <w:t>، وهذا قصور في فهم نصوص الكتاب والسنة.</w:t>
      </w:r>
      <w:r w:rsidRPr="006A4054">
        <w:rPr>
          <w:rStyle w:val="EndnoteReference"/>
          <w:rFonts w:ascii="Arabic Typesetting" w:hAnsi="Arabic Typesetting" w:cs="Arabic Typesetting"/>
          <w:sz w:val="32"/>
          <w:szCs w:val="32"/>
          <w:rtl/>
        </w:rPr>
        <w:endnoteReference w:id="34"/>
      </w:r>
    </w:p>
    <w:p w:rsidR="00244D89" w:rsidRPr="006A4054" w:rsidRDefault="00244D89" w:rsidP="00244D89">
      <w:pPr>
        <w:bidi/>
        <w:ind w:firstLine="720"/>
        <w:jc w:val="both"/>
        <w:rPr>
          <w:rFonts w:ascii="Arabic Typesetting" w:hAnsi="Arabic Typesetting" w:cs="Arabic Typesetting"/>
          <w:sz w:val="32"/>
          <w:szCs w:val="32"/>
          <w:rtl/>
        </w:rPr>
      </w:pPr>
      <w:r w:rsidRPr="006A4054">
        <w:rPr>
          <w:rFonts w:cs="Traditional Arabic" w:hint="cs"/>
          <w:sz w:val="32"/>
          <w:szCs w:val="32"/>
          <w:rtl/>
        </w:rPr>
        <w:t xml:space="preserve"> </w:t>
      </w:r>
      <w:r w:rsidRPr="006A4054">
        <w:rPr>
          <w:rFonts w:ascii="Arabic Typesetting" w:hAnsi="Arabic Typesetting" w:cs="Arabic Typesetting"/>
          <w:sz w:val="32"/>
          <w:szCs w:val="32"/>
          <w:rtl/>
        </w:rPr>
        <w:t>وأما كلمة القتل والقتال فقد وردت بصيغ صرفية عديدة أكثر من كلمة الجهاد. وأصلها من "قتله قتلا أماته، قتل الله فلانا دفع شره. وقتل جوعه أو عطشه: أزال ألمه بطعام وشراب، قتل الخمرَ: مزجها بالماء ليكسر حدتـها وقتل فلانا أذله، أقتله عرضه للقتل، قاتله مقاتلة وقتالاً: حاربه ودفعه من حديث المار بين يدي المصلي، قاتله: لعنه، قتل مبالغة في القتل، اقتتل القوم قتل بعضهم بعضا".</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35"/>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في الاستعمال يحدث خلط شديد بين استخدام كلمة القتل والقتال كثيرا ما يستخدم القتل محل القتال. وقد يتناوب أحدهما عن الأخرى بالاعتماد على الس</w:t>
      </w:r>
      <w:r w:rsidRPr="006A4054">
        <w:rPr>
          <w:rFonts w:ascii="Arabic Typesetting" w:hAnsi="Arabic Typesetting" w:cs="Arabic Typesetting" w:hint="cs"/>
          <w:sz w:val="32"/>
          <w:szCs w:val="32"/>
          <w:rtl/>
        </w:rPr>
        <w:t>ي</w:t>
      </w:r>
      <w:r w:rsidRPr="006A4054">
        <w:rPr>
          <w:rFonts w:ascii="Arabic Typesetting" w:hAnsi="Arabic Typesetting" w:cs="Arabic Typesetting"/>
          <w:sz w:val="32"/>
          <w:szCs w:val="32"/>
          <w:rtl/>
        </w:rPr>
        <w:t>اق ومن ذلك في الحديث (وإن قتال ابن عم رسول الله صلى الله عليه وسلم أمر لشديد)</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36"/>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والقتال هنا بمعنى القتل، ومن الأسف</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 xml:space="preserve"> كثيرا ما يفرق بين الكلمتين، والحال أن كلا منهما لها مدلولها حسب سياقتها، ومن الصيغ التي ورد في القرآن صيغة المضارع المعلوم يقاتلون ويقتلون، والمضارع المجهول يقاتلون أو صيغة الماضي المعلوم قاتلوا، وقتل، والماضي المجهول قُتل، والمصدر: قتل وقتالاً، وصيغ قتل وردت بمعنى الإماتة واللعنة والوأد... وهكذا، وأما صيغ القتال فتدل على المشاركة بين الطرفين </w:t>
      </w:r>
      <w:r w:rsidRPr="006A4054">
        <w:rPr>
          <w:rFonts w:ascii="Arabic Typesetting" w:hAnsi="Arabic Typesetting" w:cs="Arabic Typesetting" w:hint="cs"/>
          <w:sz w:val="32"/>
          <w:szCs w:val="32"/>
          <w:rtl/>
        </w:rPr>
        <w:t xml:space="preserve">في </w:t>
      </w:r>
      <w:r w:rsidRPr="006A4054">
        <w:rPr>
          <w:rFonts w:ascii="Arabic Typesetting" w:hAnsi="Arabic Typesetting" w:cs="Arabic Typesetting"/>
          <w:sz w:val="32"/>
          <w:szCs w:val="32"/>
          <w:rtl/>
        </w:rPr>
        <w:t>المواجهة.</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لعل أحسن المداخل للحديث عن هذه الصيغة الحديث الذي رواه الشيخان "أمرت أن أقاتل الناس حتى يشهدوا أن لا إلـه إلا الله فإن قالوها عصموا مني دماءهم وأموالهم إلا بحق الإسلام وحسابهم على الله تعالى..."</w:t>
      </w:r>
      <w:r w:rsidRPr="006A4054">
        <w:rPr>
          <w:rFonts w:ascii="Arabic Typesetting" w:hAnsi="Arabic Typesetting" w:cs="Arabic Typesetting"/>
          <w:sz w:val="32"/>
          <w:szCs w:val="32"/>
          <w:vertAlign w:val="superscript"/>
          <w:rtl/>
        </w:rPr>
        <w:t xml:space="preserve"> (</w:t>
      </w:r>
      <w:r w:rsidRPr="006A4054">
        <w:rPr>
          <w:rStyle w:val="EndnoteReference"/>
          <w:rFonts w:ascii="Arabic Typesetting" w:hAnsi="Arabic Typesetting" w:cs="Arabic Typesetting"/>
          <w:sz w:val="32"/>
          <w:szCs w:val="32"/>
          <w:rtl/>
        </w:rPr>
        <w:endnoteReference w:id="37"/>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يعتمد كثير من الإرهابيين على هذا النص رغم غرابة إسناده ولم يروه الإمام أحمد في مسنده على توسعه وتساهله في رواية الصحيح وغيره وذكر ابن حجر أن من العلماء من استبعد صحته، لهذا ذهب العلماء في تفسير الحديث مذاهب شتى:</w:t>
      </w:r>
    </w:p>
    <w:p w:rsidR="00244D89" w:rsidRPr="006A4054" w:rsidRDefault="00244D89" w:rsidP="00244D89">
      <w:pPr>
        <w:pStyle w:val="ListParagraph"/>
        <w:numPr>
          <w:ilvl w:val="0"/>
          <w:numId w:val="4"/>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الرأي الأول: إن كان في صدر الإسلام أن الدعوة طواعية دون إلزام ففسخ بآية السيف وهذا الحديث.</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38"/>
      </w:r>
      <w:r w:rsidRPr="006A4054">
        <w:rPr>
          <w:rFonts w:ascii="Arabic Typesetting" w:hAnsi="Arabic Typesetting" w:cs="Arabic Typesetting"/>
          <w:sz w:val="32"/>
          <w:szCs w:val="32"/>
          <w:vertAlign w:val="superscript"/>
          <w:rtl/>
        </w:rPr>
        <w:t>)</w:t>
      </w:r>
    </w:p>
    <w:p w:rsidR="00244D89" w:rsidRPr="006A4054" w:rsidRDefault="00244D89" w:rsidP="00244D89">
      <w:pPr>
        <w:pStyle w:val="ListParagraph"/>
        <w:numPr>
          <w:ilvl w:val="0"/>
          <w:numId w:val="4"/>
        </w:numPr>
        <w:bidi/>
        <w:spacing w:after="0" w:line="240" w:lineRule="auto"/>
        <w:jc w:val="both"/>
        <w:rPr>
          <w:rFonts w:ascii="Arabic Typesetting" w:hAnsi="Arabic Typesetting" w:cs="Arabic Typesetting"/>
          <w:sz w:val="32"/>
          <w:szCs w:val="32"/>
        </w:rPr>
      </w:pPr>
      <w:r w:rsidRPr="006A4054">
        <w:rPr>
          <w:rFonts w:ascii="Arabic Typesetting" w:hAnsi="Arabic Typesetting" w:cs="Arabic Typesetting"/>
          <w:sz w:val="32"/>
          <w:szCs w:val="32"/>
          <w:rtl/>
        </w:rPr>
        <w:t xml:space="preserve">الرأي الثاني يرى أن حكم عدم الإكراه والإلزام باق غير منسوخ وحديث عمر لا يتعارض مع تلك الآيات. وانقسم </w:t>
      </w:r>
      <w:r w:rsidRPr="006A4054">
        <w:rPr>
          <w:rFonts w:ascii="Arabic Typesetting" w:hAnsi="Arabic Typesetting" w:cs="Arabic Typesetting" w:hint="cs"/>
          <w:sz w:val="32"/>
          <w:szCs w:val="32"/>
          <w:rtl/>
        </w:rPr>
        <w:t xml:space="preserve">الرأي </w:t>
      </w:r>
      <w:r w:rsidRPr="006A4054">
        <w:rPr>
          <w:rFonts w:ascii="Arabic Typesetting" w:hAnsi="Arabic Typesetting" w:cs="Arabic Typesetting"/>
          <w:sz w:val="32"/>
          <w:szCs w:val="32"/>
          <w:rtl/>
        </w:rPr>
        <w:t>إلى الفريقين: فريق يرى أن الناس في الحديث الوثنيون وما عداهم هم المعنيون بتلك الآيات. وأما الفريق الثاني يرى غير ذلك لأن الدعوة الإسلامية لا يجوز أن تقترن ب</w:t>
      </w:r>
      <w:r w:rsidRPr="006A4054">
        <w:rPr>
          <w:rFonts w:ascii="Arabic Typesetting" w:hAnsi="Arabic Typesetting" w:cs="Arabic Typesetting" w:hint="cs"/>
          <w:sz w:val="32"/>
          <w:szCs w:val="32"/>
          <w:rtl/>
        </w:rPr>
        <w:t>إ</w:t>
      </w:r>
      <w:r w:rsidRPr="006A4054">
        <w:rPr>
          <w:rFonts w:ascii="Arabic Typesetting" w:hAnsi="Arabic Typesetting" w:cs="Arabic Typesetting"/>
          <w:sz w:val="32"/>
          <w:szCs w:val="32"/>
          <w:rtl/>
        </w:rPr>
        <w:t>كراه في حق الكتابين أو غيرهم.</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39"/>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 xml:space="preserve">عارض الدكتور البوطي الرأي الأول حيث ضعّفه وأبطل حججه، وبالنسبة للرأي الثاني ذهب مع الفريق الثاني وأخيرا علق قائلا "إن المشكلة تنشأ في </w:t>
      </w:r>
      <w:r w:rsidRPr="006A4054">
        <w:rPr>
          <w:rFonts w:ascii="Arabic Typesetting" w:hAnsi="Arabic Typesetting" w:cs="Arabic Typesetting" w:hint="cs"/>
          <w:sz w:val="32"/>
          <w:szCs w:val="32"/>
          <w:rtl/>
        </w:rPr>
        <w:t>ذ</w:t>
      </w:r>
      <w:r w:rsidRPr="006A4054">
        <w:rPr>
          <w:rFonts w:ascii="Arabic Typesetting" w:hAnsi="Arabic Typesetting" w:cs="Arabic Typesetting"/>
          <w:sz w:val="32"/>
          <w:szCs w:val="32"/>
          <w:rtl/>
        </w:rPr>
        <w:t xml:space="preserve">هن الباحث في هذا الموضوع. من عدم تنبهه إلى الفرق بين كلمتي (أقاتل) و(أقتل) مع أن بينهما فرقا كبيرا لا يخفى على العربي المتأمل. وكلمة (أقاتل) على وزن أفاعل تدل على المشاركة. فهي لا تصدق إلا تعبيرا عن مقاومة طرفين، بل هي لا تصدق إلا تعبير عن مقاومة لبادئ سبق إلى قصد القتل، فالمقاوم للبادئ هو الذي يسمى مقاتلا، أما البادئ </w:t>
      </w:r>
      <w:r w:rsidRPr="006A4054">
        <w:rPr>
          <w:rFonts w:ascii="Arabic Typesetting" w:hAnsi="Arabic Typesetting" w:cs="Arabic Typesetting"/>
          <w:sz w:val="32"/>
          <w:szCs w:val="32"/>
          <w:rtl/>
        </w:rPr>
        <w:lastRenderedPageBreak/>
        <w:t>فهو أبعد ما يكون عن أن يسمى مقاتلا، بل هو في الحقيقة يسمى قاتلا بالتوجه والهجوم أو بالفعل والتنفيذ، إذ لا ي</w:t>
      </w:r>
      <w:r w:rsidRPr="006A4054">
        <w:rPr>
          <w:rFonts w:ascii="Arabic Typesetting" w:hAnsi="Arabic Typesetting" w:cs="Arabic Typesetting" w:hint="cs"/>
          <w:sz w:val="32"/>
          <w:szCs w:val="32"/>
          <w:rtl/>
        </w:rPr>
        <w:t>ن</w:t>
      </w:r>
      <w:r w:rsidRPr="006A4054">
        <w:rPr>
          <w:rFonts w:ascii="Arabic Typesetting" w:hAnsi="Arabic Typesetting" w:cs="Arabic Typesetting"/>
          <w:sz w:val="32"/>
          <w:szCs w:val="32"/>
          <w:rtl/>
        </w:rPr>
        <w:t>شأ معنى الاشتراك إلا لدى نـهوض الثاني للمقاومة والدفاع"</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40"/>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وهذا المعنى يتماشي مع النص القرآني الذي فُرض به القتال والحرب في قوله تعالى: "أُذن للذين يُقاتلون بأنـهم ظلموا وإن الله على نصرهم لقدير"</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41"/>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sz w:val="32"/>
          <w:szCs w:val="32"/>
          <w:rtl/>
        </w:rPr>
        <w:t xml:space="preserve"> (يقاتلون) و(ظلموا) كلاهما مبني للمجهول والأول مضارع والثاني ماضٍ، والمبني للمجهول </w:t>
      </w:r>
      <w:r w:rsidRPr="006A4054">
        <w:rPr>
          <w:rFonts w:ascii="Arabic Typesetting" w:hAnsi="Arabic Typesetting" w:cs="Arabic Typesetting" w:hint="cs"/>
          <w:sz w:val="32"/>
          <w:szCs w:val="32"/>
          <w:rtl/>
        </w:rPr>
        <w:t>ينسج هذا المعنى، و</w:t>
      </w:r>
      <w:r w:rsidRPr="006A4054">
        <w:rPr>
          <w:rFonts w:ascii="Arabic Typesetting" w:hAnsi="Arabic Typesetting" w:cs="Arabic Typesetting"/>
          <w:sz w:val="32"/>
          <w:szCs w:val="32"/>
          <w:rtl/>
        </w:rPr>
        <w:t>من بدأ بالعدوان والظلم والقتل</w:t>
      </w:r>
      <w:r w:rsidRPr="006A4054">
        <w:rPr>
          <w:rFonts w:ascii="Arabic Typesetting" w:hAnsi="Arabic Typesetting" w:cs="Arabic Typesetting" w:hint="cs"/>
          <w:sz w:val="32"/>
          <w:szCs w:val="32"/>
          <w:rtl/>
        </w:rPr>
        <w:t xml:space="preserve"> هو البادئ،</w:t>
      </w:r>
      <w:r w:rsidRPr="006A4054">
        <w:rPr>
          <w:rFonts w:ascii="Arabic Typesetting" w:hAnsi="Arabic Typesetting" w:cs="Arabic Typesetting"/>
          <w:sz w:val="32"/>
          <w:szCs w:val="32"/>
          <w:rtl/>
        </w:rPr>
        <w:t xml:space="preserve"> والبادئ أظلم، وما يقوم به المسلم في مقابل رد الاعتداء والعدوان والدفاع عن النفس والمال ومقاومة المعتدى، وليس من أجل الكفر كما يدعى المتطرفون يقول شاعر:</w:t>
      </w:r>
    </w:p>
    <w:p w:rsidR="00244D89" w:rsidRPr="006A4054" w:rsidRDefault="00244D89" w:rsidP="00244D89">
      <w:pPr>
        <w:bidi/>
        <w:spacing w:after="0" w:line="240" w:lineRule="auto"/>
        <w:ind w:firstLine="720"/>
        <w:jc w:val="both"/>
        <w:rPr>
          <w:rFonts w:ascii="Arabic Typesetting" w:hAnsi="Arabic Typesetting" w:cs="Arabic Typesetting"/>
          <w:sz w:val="32"/>
          <w:szCs w:val="32"/>
          <w:vertAlign w:val="superscript"/>
          <w:rtl/>
        </w:rPr>
      </w:pPr>
      <w:r w:rsidRPr="006A4054">
        <w:rPr>
          <w:rFonts w:ascii="Arabic Typesetting" w:hAnsi="Arabic Typesetting" w:cs="Arabic Typesetting"/>
          <w:sz w:val="32"/>
          <w:szCs w:val="32"/>
          <w:rtl/>
        </w:rPr>
        <w:t>لأن النبي الهاشمي الدهر ما غزا</w:t>
      </w:r>
      <w:r w:rsidRPr="006A4054">
        <w:rPr>
          <w:rFonts w:ascii="Arabic Typesetting" w:hAnsi="Arabic Typesetting" w:cs="Arabic Typesetting"/>
          <w:sz w:val="32"/>
          <w:szCs w:val="32"/>
          <w:rtl/>
        </w:rPr>
        <w:tab/>
        <w:t>**</w:t>
      </w:r>
      <w:r w:rsidRPr="006A4054">
        <w:rPr>
          <w:rFonts w:ascii="Arabic Typesetting" w:hAnsi="Arabic Typesetting" w:cs="Arabic Typesetting"/>
          <w:sz w:val="32"/>
          <w:szCs w:val="32"/>
          <w:rtl/>
        </w:rPr>
        <w:tab/>
        <w:t>بلى صد عدوانا ورد ضلالا</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42"/>
      </w:r>
      <w:r w:rsidRPr="006A4054">
        <w:rPr>
          <w:rFonts w:ascii="Arabic Typesetting" w:hAnsi="Arabic Typesetting" w:cs="Arabic Typesetting"/>
          <w:sz w:val="32"/>
          <w:szCs w:val="32"/>
          <w:vertAlign w:val="superscript"/>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hint="cs"/>
          <w:sz w:val="32"/>
          <w:szCs w:val="32"/>
          <w:rtl/>
        </w:rPr>
        <w:t>والذين يستدلون بقوله تعالى(فإذا انسلخ الأشهر الحرم  فاقتلوا المشركين حيث وجدتموهم وخذوهم واحصروهم واقعدوا لهم كل مرصد فإن تابوا وأقاموا الصلاة وآتوا الزكاة فخلوا سبيلهم إن الله غفور رحيم</w:t>
      </w:r>
      <w:r w:rsidRPr="006A4054">
        <w:rPr>
          <w:rStyle w:val="EndnoteReference"/>
          <w:rFonts w:ascii="Arabic Typesetting" w:hAnsi="Arabic Typesetting" w:cs="Arabic Typesetting"/>
          <w:sz w:val="32"/>
          <w:szCs w:val="32"/>
          <w:rtl/>
        </w:rPr>
        <w:endnoteReference w:id="43"/>
      </w:r>
      <w:r w:rsidRPr="006A4054">
        <w:rPr>
          <w:rFonts w:ascii="Arabic Typesetting" w:hAnsi="Arabic Typesetting" w:cs="Arabic Typesetting" w:hint="cs"/>
          <w:sz w:val="32"/>
          <w:szCs w:val="32"/>
          <w:rtl/>
        </w:rPr>
        <w:t>) وغيرها من الآيات لإثبات أن القتال والجهاد من أجل الكفر ليس ذلك صحيحا بناء على السياق  اللغوي للآيات، بداية من الآية التي جاءت قبلها والتي جاءت بعدها،(إلا الذين عاهدتم من المشركين ثم لم ينقضوكم شيئا ولم يظاهروا عليكم أحدا فأتموا إليهم عهدهم إلى مدتهم إن الله يحب المتقين</w:t>
      </w:r>
      <w:r w:rsidRPr="006A4054">
        <w:rPr>
          <w:rStyle w:val="EndnoteReference"/>
          <w:rFonts w:ascii="Arabic Typesetting" w:hAnsi="Arabic Typesetting" w:cs="Arabic Typesetting"/>
          <w:sz w:val="32"/>
          <w:szCs w:val="32"/>
          <w:rtl/>
        </w:rPr>
        <w:endnoteReference w:id="44"/>
      </w:r>
      <w:r w:rsidRPr="006A4054">
        <w:rPr>
          <w:rFonts w:ascii="Arabic Typesetting" w:hAnsi="Arabic Typesetting" w:cs="Arabic Typesetting" w:hint="cs"/>
          <w:sz w:val="32"/>
          <w:szCs w:val="32"/>
          <w:rtl/>
        </w:rPr>
        <w:t>) هذه الاستثنائية لم تدع مجالا لمن يريد أن يتعرض للخلاف، لوكان القتال من أجل الكفر لما كانت المعاهدة، والآية الأدنى تؤكد هذا السياق بكل وضوح وجلاء في حال غياب المعاهدة والمواثيق وطلب الكافر مستجارا فعلى المؤمنين استجاره (وإن أحد من المشركين استجارك فأجره حتى يسمع كلام الله ثم ابلغه مأمنه ذلك بأنهم قوم لا يعلمون</w:t>
      </w:r>
      <w:r w:rsidRPr="006A4054">
        <w:rPr>
          <w:rStyle w:val="EndnoteReference"/>
          <w:rFonts w:ascii="Arabic Typesetting" w:hAnsi="Arabic Typesetting" w:cs="Arabic Typesetting"/>
          <w:sz w:val="32"/>
          <w:szCs w:val="32"/>
          <w:rtl/>
        </w:rPr>
        <w:endnoteReference w:id="45"/>
      </w:r>
      <w:r w:rsidRPr="006A4054">
        <w:rPr>
          <w:rFonts w:ascii="Arabic Typesetting" w:hAnsi="Arabic Typesetting" w:cs="Arabic Typesetting" w:hint="cs"/>
          <w:sz w:val="32"/>
          <w:szCs w:val="32"/>
          <w:rtl/>
        </w:rPr>
        <w:t>)</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hint="cs"/>
          <w:sz w:val="32"/>
          <w:szCs w:val="32"/>
          <w:rtl/>
        </w:rPr>
        <w:t>و</w:t>
      </w:r>
      <w:r w:rsidRPr="006A4054">
        <w:rPr>
          <w:rFonts w:ascii="Arabic Typesetting" w:hAnsi="Arabic Typesetting" w:cs="Arabic Typesetting"/>
          <w:sz w:val="32"/>
          <w:szCs w:val="32"/>
          <w:rtl/>
        </w:rPr>
        <w:t>يوضح البوط</w:t>
      </w:r>
      <w:r w:rsidRPr="006A4054">
        <w:rPr>
          <w:rFonts w:ascii="Arabic Typesetting" w:hAnsi="Arabic Typesetting" w:cs="Arabic Typesetting" w:hint="cs"/>
          <w:sz w:val="32"/>
          <w:szCs w:val="32"/>
          <w:rtl/>
        </w:rPr>
        <w:t>ي</w:t>
      </w:r>
      <w:r w:rsidRPr="006A4054">
        <w:rPr>
          <w:rFonts w:ascii="Arabic Typesetting" w:hAnsi="Arabic Typesetting" w:cs="Arabic Typesetting"/>
          <w:sz w:val="32"/>
          <w:szCs w:val="32"/>
          <w:rtl/>
        </w:rPr>
        <w:t xml:space="preserve"> دلالة الحديث حسب الأطر اللغوية التي نسجت أبنية نصه إذ يقول "معناه: أمرت أن أصد أي عدوان على دعوتي الناس إلى الإيمان بوحدانية الله، ولم يتحقق صد العدوان على هذه الدعوة إلا بقتال المعادين والمعتدين فذلك واجب أمرني الله به لا محيص عنه".</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46"/>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hint="cs"/>
          <w:sz w:val="32"/>
          <w:szCs w:val="32"/>
          <w:rtl/>
        </w:rPr>
        <w:t xml:space="preserve"> </w:t>
      </w:r>
      <w:r w:rsidRPr="006A4054">
        <w:rPr>
          <w:rFonts w:ascii="Arabic Typesetting" w:hAnsi="Arabic Typesetting" w:cs="Arabic Typesetting"/>
          <w:sz w:val="32"/>
          <w:szCs w:val="32"/>
          <w:rtl/>
        </w:rPr>
        <w:t>وجل صيغ (قتل) الواردة في القرآن تتحدث عن ناقض العهود والمواثيق يواجهون خشية عدوانـهم واعتدائهم مثل قوله تعالى:</w:t>
      </w:r>
      <w:r w:rsidRPr="006A4054">
        <w:rPr>
          <w:rFonts w:ascii="Arabic Typesetting" w:hAnsi="Arabic Typesetting" w:cs="Arabic Typesetting" w:hint="cs"/>
          <w:sz w:val="32"/>
          <w:szCs w:val="32"/>
          <w:rtl/>
        </w:rPr>
        <w:t xml:space="preserve"> في الأية الخامسة من سورة التوبة كما ذكرت أعلاها</w:t>
      </w:r>
      <w:r w:rsidRPr="006A4054">
        <w:rPr>
          <w:rFonts w:ascii="Arabic Typesetting" w:hAnsi="Arabic Typesetting" w:cs="Arabic Typesetting"/>
          <w:sz w:val="32"/>
          <w:szCs w:val="32"/>
          <w:rtl/>
        </w:rPr>
        <w:t xml:space="preserve"> </w:t>
      </w:r>
    </w:p>
    <w:p w:rsidR="00244D89" w:rsidRPr="006A4054" w:rsidRDefault="00244D89" w:rsidP="00244D89">
      <w:pPr>
        <w:bidi/>
        <w:spacing w:after="0" w:line="240" w:lineRule="auto"/>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وأغلب صيغ لفظة (القتال) ومشتقاتـها وردت جمعا إما في سياق الأمر أو المضارع من ذلك قوله تعالى: "وقاتلوا في سبيل الله الذين يقاتلونكم ولا تعتدوا إن الله لا يحب المعتدين"</w:t>
      </w:r>
      <w:r w:rsidRPr="006A4054">
        <w:rPr>
          <w:rStyle w:val="EndnoteReference"/>
          <w:rFonts w:ascii="Arabic Typesetting" w:hAnsi="Arabic Typesetting" w:cs="Arabic Typesetting"/>
          <w:sz w:val="32"/>
          <w:szCs w:val="32"/>
          <w:rtl/>
        </w:rPr>
        <w:endnoteReference w:id="47"/>
      </w:r>
      <w:r w:rsidRPr="006A4054">
        <w:rPr>
          <w:rFonts w:ascii="Arabic Typesetting" w:hAnsi="Arabic Typesetting" w:cs="Arabic Typesetting"/>
          <w:sz w:val="32"/>
          <w:szCs w:val="32"/>
          <w:rtl/>
        </w:rPr>
        <w:t xml:space="preserve"> </w:t>
      </w:r>
      <w:r w:rsidRPr="006A4054">
        <w:rPr>
          <w:rFonts w:ascii="Arabic Typesetting" w:hAnsi="Arabic Typesetting" w:cs="Arabic Typesetting" w:hint="cs"/>
          <w:sz w:val="32"/>
          <w:szCs w:val="32"/>
          <w:rtl/>
        </w:rPr>
        <w:t>أمر بالقتال للذين يعتدون عليهم دون أن يجاوزا الحدود المشروعة لهم، تجسدت هذه الدلالة من فعل الأمر" وفعل المضارع " يقاتلونكم" والمضارع المقرون بلام النهي عن الاعتداء"ولا تعتدوا"، ووصف الله اعتداء الكفار بالمقاتلة من باب المشاكلة اللفظية لأن العفل المضارع المنسوب إلى الكفار بمعنى القتل والرد الذي صدر من المؤمنين هو القتال، ويزداد هذا المعنى جلاء بقوله تعالى (</w:t>
      </w:r>
      <w:r w:rsidRPr="006A4054">
        <w:rPr>
          <w:rFonts w:ascii="Arabic Typesetting" w:hAnsi="Arabic Typesetting" w:cs="Arabic Typesetting"/>
          <w:sz w:val="32"/>
          <w:szCs w:val="32"/>
          <w:rtl/>
        </w:rPr>
        <w:t>ألا تقاتلون قوما نكثوا أيمانهم وهموا بإخراج الرسل وهم بدؤوكم أول مرة...</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w:t>
      </w:r>
      <w:r w:rsidRPr="006A4054">
        <w:rPr>
          <w:rFonts w:ascii="Arabic Typesetting" w:hAnsi="Arabic Typesetting" w:cs="Arabic Typesetting"/>
          <w:sz w:val="32"/>
          <w:szCs w:val="32"/>
          <w:vertAlign w:val="superscript"/>
          <w:rtl/>
        </w:rPr>
        <w:t>(</w:t>
      </w:r>
      <w:r w:rsidRPr="006A4054">
        <w:rPr>
          <w:rStyle w:val="EndnoteReference"/>
          <w:rFonts w:ascii="Arabic Typesetting" w:hAnsi="Arabic Typesetting" w:cs="Arabic Typesetting"/>
          <w:sz w:val="32"/>
          <w:szCs w:val="32"/>
          <w:rtl/>
        </w:rPr>
        <w:endnoteReference w:id="48"/>
      </w:r>
      <w:r w:rsidRPr="006A4054">
        <w:rPr>
          <w:rFonts w:ascii="Arabic Typesetting" w:hAnsi="Arabic Typesetting" w:cs="Arabic Typesetting"/>
          <w:sz w:val="32"/>
          <w:szCs w:val="32"/>
          <w:vertAlign w:val="superscript"/>
          <w:rtl/>
        </w:rPr>
        <w:t>)</w:t>
      </w:r>
      <w:r w:rsidRPr="006A4054">
        <w:rPr>
          <w:rFonts w:ascii="Arabic Typesetting" w:hAnsi="Arabic Typesetting" w:cs="Arabic Typesetting" w:hint="cs"/>
          <w:sz w:val="32"/>
          <w:szCs w:val="32"/>
          <w:vertAlign w:val="superscript"/>
          <w:rtl/>
        </w:rPr>
        <w:t xml:space="preserve">  </w:t>
      </w:r>
      <w:r w:rsidRPr="006A4054">
        <w:rPr>
          <w:rFonts w:ascii="Arabic Typesetting" w:hAnsi="Arabic Typesetting" w:cs="Arabic Typesetting" w:hint="cs"/>
          <w:sz w:val="32"/>
          <w:szCs w:val="32"/>
          <w:rtl/>
        </w:rPr>
        <w:t>أمر مع تحضيض لمقاتلة الكفار من نكوث العهود والأيمان والمؤامرة ضد رسول الله صلى الله عليه وسلم والمؤمنين.</w:t>
      </w:r>
    </w:p>
    <w:p w:rsidR="00244D89" w:rsidRPr="006A4054" w:rsidRDefault="00244D89" w:rsidP="00244D89">
      <w:pPr>
        <w:bidi/>
        <w:ind w:firstLine="720"/>
        <w:jc w:val="both"/>
        <w:rPr>
          <w:rFonts w:ascii="Arabic Typesetting" w:hAnsi="Arabic Typesetting" w:cs="Arabic Typesetting"/>
          <w:sz w:val="32"/>
          <w:szCs w:val="32"/>
          <w:rtl/>
        </w:rPr>
      </w:pPr>
      <w:r w:rsidRPr="006A4054">
        <w:rPr>
          <w:rFonts w:ascii="Arabic Typesetting" w:hAnsi="Arabic Typesetting" w:cs="Arabic Typesetting"/>
          <w:sz w:val="32"/>
          <w:szCs w:val="32"/>
          <w:rtl/>
        </w:rPr>
        <w:t>نظرا لهذه النصوص الواردة في أمر الجهاد والقتال فهي بمجملمها تشكل خطابا ربانيا لا يتأتى فهمها إلا بالرجوع إليها، ومحاولة فهم نص بعيد عن النصوص الأخرى يعتبر قطع النصوص من سياقاتها العمودية فمن ثَم ينشأ الفهم الخاطئ الذي يزج بالأمة في ستين داهية كما هو واقعيا، وبالرجوع إلى هذه النصوص مرة أخرى نجد لم تترك للمتشددين مجالا ولا نفسا في أعمالهم البشعة</w:t>
      </w:r>
      <w:r w:rsidRPr="006A4054">
        <w:rPr>
          <w:rFonts w:ascii="Arabic Typesetting" w:hAnsi="Arabic Typesetting" w:cs="Arabic Typesetting" w:hint="cs"/>
          <w:sz w:val="32"/>
          <w:szCs w:val="32"/>
          <w:rtl/>
        </w:rPr>
        <w:t xml:space="preserve">، لأن الدلالة اللغوية للإطار الخطابي  من نصوص الجهاد والقتال، تدل على </w:t>
      </w:r>
      <w:r w:rsidRPr="006A4054">
        <w:rPr>
          <w:rFonts w:ascii="Arabic Typesetting" w:hAnsi="Arabic Typesetting" w:cs="Arabic Typesetting"/>
          <w:sz w:val="32"/>
          <w:szCs w:val="32"/>
          <w:rtl/>
        </w:rPr>
        <w:t>درع الفتنة</w:t>
      </w:r>
      <w:r w:rsidRPr="006A4054">
        <w:rPr>
          <w:rFonts w:ascii="Arabic Typesetting" w:hAnsi="Arabic Typesetting" w:cs="Arabic Typesetting" w:hint="cs"/>
          <w:sz w:val="32"/>
          <w:szCs w:val="32"/>
          <w:rtl/>
        </w:rPr>
        <w:t xml:space="preserve"> وإحلال السلام والأمان، كما قوله تعالى (</w:t>
      </w:r>
      <w:r w:rsidRPr="006A4054">
        <w:rPr>
          <w:rFonts w:ascii="Arabic Typesetting" w:hAnsi="Arabic Typesetting" w:cs="Arabic Typesetting"/>
          <w:sz w:val="32"/>
          <w:szCs w:val="32"/>
          <w:rtl/>
        </w:rPr>
        <w:t>وَقَاتِلُوهُمْ حَتَّى لَا تَكُونَ فِتْنَةٌ وَيَكُونَ الدِّينُ كُلُّهُ لِلَّهِ فَإِنِ انْتَهَوْا فَإِنَّ اللَّهَ بِمَا يَعْمَلُونَ بَصِيرٌ</w:t>
      </w:r>
      <w:r w:rsidRPr="006A4054">
        <w:rPr>
          <w:rStyle w:val="EndnoteReference"/>
          <w:rFonts w:ascii="Arabic Typesetting" w:hAnsi="Arabic Typesetting" w:cs="Arabic Typesetting"/>
          <w:sz w:val="32"/>
          <w:szCs w:val="32"/>
          <w:rtl/>
        </w:rPr>
        <w:endnoteReference w:id="49"/>
      </w:r>
      <w:r w:rsidRPr="006A4054">
        <w:rPr>
          <w:rFonts w:ascii="Arabic Typesetting" w:hAnsi="Arabic Typesetting" w:cs="Arabic Typesetting"/>
          <w:sz w:val="32"/>
          <w:szCs w:val="32"/>
          <w:rtl/>
        </w:rPr>
        <w:t>). و</w:t>
      </w:r>
      <w:r w:rsidRPr="006A4054">
        <w:rPr>
          <w:rFonts w:ascii="Arabic Typesetting" w:hAnsi="Arabic Typesetting" w:cs="Arabic Typesetting" w:hint="cs"/>
          <w:sz w:val="32"/>
          <w:szCs w:val="32"/>
          <w:rtl/>
        </w:rPr>
        <w:t>أيضا (</w:t>
      </w:r>
      <w:r w:rsidRPr="006A4054">
        <w:rPr>
          <w:rFonts w:ascii="Arabic Typesetting" w:hAnsi="Arabic Typesetting" w:cs="Arabic Typesetting"/>
          <w:sz w:val="32"/>
          <w:szCs w:val="32"/>
          <w:rtl/>
        </w:rPr>
        <w:t>وَقَاتِلُوهُمْ حَتَّى لَا تَكُونَ فِتْنَةٌ وَيَكُونَ الدِّينُ لِلَّهِ فَإِنِ انْتَهَوْا فَلَا عُدْوَانَ إِلَّا عَلَى الظَّالِمِينَ</w:t>
      </w:r>
      <w:r w:rsidRPr="006A4054">
        <w:rPr>
          <w:rStyle w:val="EndnoteReference"/>
          <w:rFonts w:ascii="Arabic Typesetting" w:hAnsi="Arabic Typesetting" w:cs="Arabic Typesetting"/>
          <w:sz w:val="32"/>
          <w:szCs w:val="32"/>
          <w:rtl/>
        </w:rPr>
        <w:endnoteReference w:id="50"/>
      </w:r>
      <w:r w:rsidRPr="006A4054">
        <w:rPr>
          <w:rFonts w:ascii="Arabic Typesetting" w:hAnsi="Arabic Typesetting" w:cs="Arabic Typesetting"/>
          <w:sz w:val="32"/>
          <w:szCs w:val="32"/>
          <w:rtl/>
        </w:rPr>
        <w:t>)</w:t>
      </w:r>
      <w:r w:rsidRPr="006A4054">
        <w:rPr>
          <w:rFonts w:ascii="Arabic Typesetting" w:hAnsi="Arabic Typesetting" w:cs="Arabic Typesetting" w:hint="cs"/>
          <w:sz w:val="32"/>
          <w:szCs w:val="32"/>
          <w:rtl/>
        </w:rPr>
        <w:t xml:space="preserve">، </w:t>
      </w:r>
      <w:r w:rsidRPr="006A4054">
        <w:rPr>
          <w:rFonts w:ascii="Arabic Typesetting" w:hAnsi="Arabic Typesetting" w:cs="Arabic Typesetting"/>
          <w:sz w:val="32"/>
          <w:szCs w:val="32"/>
          <w:rtl/>
        </w:rPr>
        <w:t>إعلا</w:t>
      </w:r>
      <w:r w:rsidRPr="006A4054">
        <w:rPr>
          <w:rFonts w:ascii="Arabic Typesetting" w:hAnsi="Arabic Typesetting" w:cs="Arabic Typesetting" w:hint="cs"/>
          <w:sz w:val="32"/>
          <w:szCs w:val="32"/>
          <w:rtl/>
        </w:rPr>
        <w:t>ن</w:t>
      </w:r>
      <w:r w:rsidRPr="006A4054">
        <w:rPr>
          <w:rFonts w:ascii="Arabic Typesetting" w:hAnsi="Arabic Typesetting" w:cs="Arabic Typesetting"/>
          <w:sz w:val="32"/>
          <w:szCs w:val="32"/>
          <w:rtl/>
        </w:rPr>
        <w:t xml:space="preserve"> كلمة الله</w:t>
      </w:r>
      <w:r w:rsidRPr="006A4054">
        <w:rPr>
          <w:rFonts w:ascii="Arabic Typesetting" w:hAnsi="Arabic Typesetting" w:cs="Arabic Typesetting" w:hint="cs"/>
          <w:sz w:val="32"/>
          <w:szCs w:val="32"/>
          <w:rtl/>
        </w:rPr>
        <w:t xml:space="preserve"> والدعوة بالحكمة </w:t>
      </w:r>
      <w:r w:rsidRPr="006A4054">
        <w:rPr>
          <w:rFonts w:ascii="Arabic Typesetting" w:hAnsi="Arabic Typesetting" w:cs="Arabic Typesetting"/>
          <w:sz w:val="32"/>
          <w:szCs w:val="32"/>
          <w:rtl/>
        </w:rPr>
        <w:t xml:space="preserve">لحديث أَبِي مُوسَى رَضِيَ اللَّهُ عَنْهُ قَالَ جَاءَ رَجُلٌ إِلَى النَّبِيِّ صَلَّى اللَّهُ عَلَيْهِ وَسَلَّمَ فَقَالَ الرَّجُلُ يُقَاتِلُ لِلْمَغْنَمِ وَالرَّجُلُ يُقَاتِلُ لِلذِّكْرِ وَالرَّجُلُ يُقَاتِلُ لِيُرَى مَكَانُهُ فَمَنْ فِي سَبِيلِ اللَّهِ قَالَ: [مَنْ قَاتَلَ لِتَكُونَ كَلِمَةُ اللَّهِ هِيَ الْعُلْيَا فَهُوَ فِي سَبِيلِ اللَّهِ </w:t>
      </w:r>
      <w:r w:rsidRPr="006A4054">
        <w:rPr>
          <w:rStyle w:val="EndnoteReference"/>
          <w:rFonts w:ascii="Arabic Typesetting" w:hAnsi="Arabic Typesetting" w:cs="Arabic Typesetting"/>
          <w:sz w:val="32"/>
          <w:szCs w:val="32"/>
          <w:rtl/>
        </w:rPr>
        <w:endnoteReference w:id="51"/>
      </w:r>
      <w:r w:rsidRPr="006A4054">
        <w:rPr>
          <w:rFonts w:ascii="Arabic Typesetting" w:hAnsi="Arabic Typesetting" w:cs="Arabic Typesetting" w:hint="cs"/>
          <w:sz w:val="32"/>
          <w:szCs w:val="32"/>
          <w:rtl/>
        </w:rPr>
        <w:t xml:space="preserve">) وكذلك </w:t>
      </w:r>
      <w:r w:rsidRPr="006A4054">
        <w:rPr>
          <w:rFonts w:ascii="Arabic Typesetting" w:hAnsi="Arabic Typesetting" w:cs="Arabic Typesetting"/>
          <w:sz w:val="32"/>
          <w:szCs w:val="32"/>
          <w:rtl/>
        </w:rPr>
        <w:t>نصر</w:t>
      </w:r>
      <w:r w:rsidRPr="006A4054">
        <w:rPr>
          <w:rFonts w:ascii="Arabic Typesetting" w:hAnsi="Arabic Typesetting" w:cs="Arabic Typesetting" w:hint="cs"/>
          <w:sz w:val="32"/>
          <w:szCs w:val="32"/>
          <w:rtl/>
        </w:rPr>
        <w:t>ة</w:t>
      </w:r>
      <w:r w:rsidRPr="006A4054">
        <w:rPr>
          <w:rFonts w:ascii="Arabic Typesetting" w:hAnsi="Arabic Typesetting" w:cs="Arabic Typesetting"/>
          <w:sz w:val="32"/>
          <w:szCs w:val="32"/>
          <w:rtl/>
        </w:rPr>
        <w:t xml:space="preserve"> المظلومين</w:t>
      </w:r>
      <w:r w:rsidRPr="006A4054">
        <w:rPr>
          <w:rFonts w:ascii="Arabic Typesetting" w:hAnsi="Arabic Typesetting" w:cs="Arabic Typesetting" w:hint="cs"/>
          <w:sz w:val="32"/>
          <w:szCs w:val="32"/>
          <w:rtl/>
        </w:rPr>
        <w:t xml:space="preserve"> والمستضعفين </w:t>
      </w:r>
      <w:r w:rsidRPr="006A4054">
        <w:rPr>
          <w:rFonts w:ascii="Arabic Typesetting" w:hAnsi="Arabic Typesetting" w:cs="Arabic Typesetting"/>
          <w:sz w:val="32"/>
          <w:szCs w:val="32"/>
          <w:rtl/>
        </w:rPr>
        <w:t xml:space="preserve">قال تعالى: </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 xml:space="preserve">وَمَا لَكُمْ لَا تُقَاتِلُونَ فِي سَبِيلِ اللَّهِ وَالْمُسْتَضْعَفِينَ مِنَ الرِّجَالِ وَالنِّسَاءِ وَالْوِلْدَانِ الَّذِينَ يَقُولُونَ رَبَّنَا أَخْرِجْنَا مِنْ هَذِهِ الْقَرْيَةِ الظَّالِمِ </w:t>
      </w:r>
      <w:r w:rsidRPr="006A4054">
        <w:rPr>
          <w:rFonts w:ascii="Arabic Typesetting" w:hAnsi="Arabic Typesetting" w:cs="Arabic Typesetting"/>
          <w:sz w:val="32"/>
          <w:szCs w:val="32"/>
          <w:rtl/>
        </w:rPr>
        <w:lastRenderedPageBreak/>
        <w:t>أَهْلُهَا وَاجْعَل لَنَا مِنْ لَدُنْكَ وَلِيًّا وَاجْعَل لَنَا مِنْ لَدُنْكَ نَصِيرًا</w:t>
      </w:r>
      <w:r w:rsidRPr="006A4054">
        <w:rPr>
          <w:rStyle w:val="EndnoteReference"/>
          <w:rFonts w:ascii="Arabic Typesetting" w:hAnsi="Arabic Typesetting" w:cs="Arabic Typesetting"/>
          <w:sz w:val="32"/>
          <w:szCs w:val="32"/>
          <w:rtl/>
        </w:rPr>
        <w:endnoteReference w:id="52"/>
      </w:r>
      <w:r w:rsidRPr="006A4054">
        <w:rPr>
          <w:rFonts w:ascii="Arabic Typesetting" w:hAnsi="Arabic Typesetting" w:cs="Arabic Typesetting" w:hint="cs"/>
          <w:sz w:val="32"/>
          <w:szCs w:val="32"/>
          <w:rtl/>
        </w:rPr>
        <w:t xml:space="preserve">) ومن ذلك </w:t>
      </w:r>
      <w:r w:rsidRPr="006A4054">
        <w:rPr>
          <w:rFonts w:ascii="Arabic Typesetting" w:hAnsi="Arabic Typesetting" w:cs="Arabic Typesetting"/>
          <w:sz w:val="32"/>
          <w:szCs w:val="32"/>
          <w:rtl/>
        </w:rPr>
        <w:t>رد العدوان</w:t>
      </w:r>
      <w:r w:rsidRPr="006A4054">
        <w:rPr>
          <w:rFonts w:ascii="Arabic Typesetting" w:hAnsi="Arabic Typesetting" w:cs="Arabic Typesetting" w:hint="cs"/>
          <w:sz w:val="32"/>
          <w:szCs w:val="32"/>
          <w:rtl/>
        </w:rPr>
        <w:t xml:space="preserve"> والاعتداء والتصدي لهما، </w:t>
      </w:r>
      <w:r w:rsidRPr="006A4054">
        <w:rPr>
          <w:rFonts w:ascii="Arabic Typesetting" w:hAnsi="Arabic Typesetting" w:cs="Arabic Typesetting"/>
          <w:sz w:val="32"/>
          <w:szCs w:val="32"/>
          <w:rtl/>
        </w:rPr>
        <w:t>قال الله تعالى: { الشَّهْرُ الْحَرَامُ بِالشَّهْرِ الْحَرَامِ وَالْحُرُمَاتُ قِصَاصٌ فَمَنِ اعْتَدَى عَلَيْكُمْ فَاعْتَدُوا عَلَيْهِ بِمِثْلِ مَا اعْتَدَى عَلَيْكُمْ وَاتَّقُوا اللَّهَ وَاعْلَمُوا أَنَّ اللَّهَ مَعَ الْمُتَّقِينَ</w:t>
      </w:r>
      <w:r w:rsidRPr="006A4054">
        <w:rPr>
          <w:rStyle w:val="EndnoteReference"/>
          <w:rFonts w:ascii="Arabic Typesetting" w:hAnsi="Arabic Typesetting" w:cs="Arabic Typesetting"/>
          <w:sz w:val="32"/>
          <w:szCs w:val="32"/>
          <w:rtl/>
        </w:rPr>
        <w:endnoteReference w:id="53"/>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 xml:space="preserve">. وقال سبحانه: </w:t>
      </w:r>
      <w:r w:rsidRPr="006A4054">
        <w:rPr>
          <w:rFonts w:ascii="Arabic Typesetting" w:hAnsi="Arabic Typesetting" w:cs="Arabic Typesetting" w:hint="cs"/>
          <w:sz w:val="32"/>
          <w:szCs w:val="32"/>
          <w:rtl/>
        </w:rPr>
        <w:t>(</w:t>
      </w:r>
      <w:r w:rsidRPr="006A4054">
        <w:rPr>
          <w:rFonts w:ascii="Arabic Typesetting" w:hAnsi="Arabic Typesetting" w:cs="Arabic Typesetting"/>
          <w:sz w:val="32"/>
          <w:szCs w:val="32"/>
          <w:rtl/>
        </w:rPr>
        <w:t>الَّذِينَ أُخْرِجُوا مِنْ دِيَارِهِمْ بِغَيْرِ حَقٍّ إِلَّا أَنْ يَقُولُوا رَبُّنَا اللَّهُ وَلَوْلَا دَفْعُ اللَّهِ النَّاسَ بَعْضَهُمْ بِبَعْضٍ لَهُدِّمَتْ صَوَامِعُ وَبِيَعٌ وَصَلَوَاتٌ وَمَسَاجِدُ يُذْكَرُ فِيهَا اسْمُ اللَّهِ كَثِيرًا وَلَيَنْصُرَنَّ اللَّهُ مَنْ يَنْصُرُهُ إِنَّ اللَّهَ لَقَوِيٌّ عَزِيزٌ</w:t>
      </w:r>
      <w:r w:rsidRPr="006A4054">
        <w:rPr>
          <w:rStyle w:val="EndnoteReference"/>
          <w:rFonts w:ascii="Arabic Typesetting" w:hAnsi="Arabic Typesetting" w:cs="Arabic Typesetting"/>
          <w:sz w:val="32"/>
          <w:szCs w:val="32"/>
          <w:rtl/>
        </w:rPr>
        <w:endnoteReference w:id="54"/>
      </w:r>
      <w:r w:rsidRPr="006A4054">
        <w:rPr>
          <w:rFonts w:ascii="Arabic Typesetting" w:hAnsi="Arabic Typesetting" w:cs="Arabic Typesetting" w:hint="cs"/>
          <w:sz w:val="32"/>
          <w:szCs w:val="32"/>
          <w:rtl/>
        </w:rPr>
        <w:t>)</w:t>
      </w:r>
    </w:p>
    <w:p w:rsidR="00244D89" w:rsidRPr="006A4054" w:rsidRDefault="00244D89" w:rsidP="00244D89">
      <w:pPr>
        <w:bidi/>
        <w:jc w:val="both"/>
        <w:rPr>
          <w:rFonts w:ascii="Arabic Typesetting" w:hAnsi="Arabic Typesetting" w:cs="Arabic Typesetting"/>
          <w:sz w:val="32"/>
          <w:szCs w:val="32"/>
          <w:rtl/>
        </w:rPr>
      </w:pPr>
      <w:r w:rsidRPr="006A4054">
        <w:rPr>
          <w:rFonts w:ascii="Arabic Typesetting" w:hAnsi="Arabic Typesetting" w:cs="Arabic Typesetting" w:hint="cs"/>
          <w:sz w:val="32"/>
          <w:szCs w:val="32"/>
          <w:rtl/>
        </w:rPr>
        <w:tab/>
        <w:t xml:space="preserve">بهذا يدرك واضحا من أن محالة فهم الخطاب الديني بعيدا عن آليات اللغة والسياق النصي يعد ضلالا يقود إلى ضلال، ذلك لأن اللغة وخاصة اللغة العربية مزودة بالطاقات الإيقائية الفريدة والشحنات الدلالية القوية والنظم التركيبية المتينة والسياقات الململمة لخيوط النصوص التي تشكل بنية الخطاب بكل أبعاده، وأن تصاعد الإرهاب من فشو الدمار وازدياد القتل ونهب الأموال العامة والخاصة وتخريب المساكن والمقدسات، واغتصاب النساء والأطفال، وإباحة المحرمات وانتهاك الحقوق والواجبات، واغتيال الأبرياء، كلها تخالف تعاليم الإسلام السمحة، وعلى رؤوس الفتنة أن يتزودوا بثقافة الدين الصحيحة.   </w:t>
      </w:r>
    </w:p>
    <w:p w:rsidR="00244D89" w:rsidRPr="006A4054" w:rsidRDefault="00244D89" w:rsidP="00244D89">
      <w:pPr>
        <w:bidi/>
        <w:jc w:val="both"/>
        <w:rPr>
          <w:rFonts w:ascii="Arabic Typesetting" w:hAnsi="Arabic Typesetting" w:cs="Arabic Typesetting"/>
          <w:b/>
          <w:bCs/>
          <w:sz w:val="32"/>
          <w:szCs w:val="32"/>
          <w:rtl/>
        </w:rPr>
      </w:pPr>
      <w:r w:rsidRPr="006A4054">
        <w:rPr>
          <w:rFonts w:ascii="Arabic Typesetting" w:hAnsi="Arabic Typesetting" w:cs="Arabic Typesetting"/>
          <w:sz w:val="32"/>
          <w:szCs w:val="32"/>
          <w:rtl/>
        </w:rPr>
        <w:t xml:space="preserve"> </w:t>
      </w:r>
      <w:r w:rsidRPr="006A4054">
        <w:rPr>
          <w:rFonts w:ascii="Arabic Typesetting" w:hAnsi="Arabic Typesetting" w:cs="Arabic Typesetting" w:hint="cs"/>
          <w:b/>
          <w:bCs/>
          <w:sz w:val="32"/>
          <w:szCs w:val="32"/>
          <w:rtl/>
        </w:rPr>
        <w:t>خاتمة المقالة:</w:t>
      </w:r>
    </w:p>
    <w:p w:rsidR="00244D89" w:rsidRPr="006A4054" w:rsidRDefault="00244D89" w:rsidP="00244D89">
      <w:pPr>
        <w:bidi/>
        <w:jc w:val="both"/>
        <w:rPr>
          <w:rFonts w:ascii="Arabic Typesetting" w:hAnsi="Arabic Typesetting" w:cs="Arabic Typesetting"/>
          <w:sz w:val="32"/>
          <w:szCs w:val="32"/>
          <w:rtl/>
        </w:rPr>
      </w:pPr>
      <w:r w:rsidRPr="006A4054">
        <w:rPr>
          <w:rFonts w:ascii="Arabic Typesetting" w:hAnsi="Arabic Typesetting" w:cs="Arabic Typesetting" w:hint="cs"/>
          <w:sz w:val="32"/>
          <w:szCs w:val="32"/>
          <w:rtl/>
        </w:rPr>
        <w:tab/>
        <w:t>تناولت هذه المقالة مفهوم الإرهاب لغة، ثم مفهومه اصطلاحا في نظر علماء القانون الدولي، مركزة على مفهومه من خلال الشريعة الإسلامية إذ قسمه علماء الشريعة إلى الإرهاب المشروع وغير المشروع مشيرا إلى بعض النصوص الدينية الواردة في ذلك،كما تناولت المقالة بشيء من الإيجاز محوري النص والخطاب و نظر اللغويين إلى هذين المصطلحين إذ ذهب بعض اللغويين إلى أنهما وجهان لعملة واحدة، بينما الآخرون منهم يرون الفرق يكمن في أن النص مصطلح قديم بينما الخطاب مصطلح جديد، لكن الحقيقة هي أن النص شكل جزئي تجاوي بينما الخطاب شكل كلي عمودي، حيث الوصول إلى خطابية النص،  وهي الغاية في دراسة النصوص، ولايتأتى ذلك إلا بجمع أطراف النص في موضوع معين لإبراز دلالته العامة من خلال الخطاب، انطلاقا من هذه القناعة تناول الباحث النصوص الدينية في إطارها الخطابي، مركزا على ألفاظ الجهاد ومشتقاتها والقتال والقتل ومشتقاتهما في القرآن الكريم، وصل الباحث من خلال الدراسة لنتائج منها:</w:t>
      </w:r>
    </w:p>
    <w:p w:rsidR="00244D89" w:rsidRPr="006A4054" w:rsidRDefault="00244D89" w:rsidP="00244D89">
      <w:pPr>
        <w:pStyle w:val="ListParagraph"/>
        <w:numPr>
          <w:ilvl w:val="0"/>
          <w:numId w:val="5"/>
        </w:numPr>
        <w:bidi/>
        <w:jc w:val="both"/>
        <w:rPr>
          <w:rFonts w:ascii="Arabic Typesetting" w:hAnsi="Arabic Typesetting" w:cs="Arabic Typesetting"/>
          <w:sz w:val="32"/>
          <w:szCs w:val="32"/>
        </w:rPr>
      </w:pPr>
      <w:r w:rsidRPr="006A4054">
        <w:rPr>
          <w:rFonts w:ascii="Arabic Typesetting" w:hAnsi="Arabic Typesetting" w:cs="Arabic Typesetting" w:hint="cs"/>
          <w:sz w:val="32"/>
          <w:szCs w:val="32"/>
          <w:rtl/>
        </w:rPr>
        <w:t>أن معاني لفظة الجهاد تتمحور حول عدة معان منها: تزكية النفس ومحاربة الشيطان والقيام بالأمر والمعروف والنهي عن المنكر في المؤمنين والمنافقين والكفار، وأخيرا يأتي القتال بالسيف.</w:t>
      </w:r>
    </w:p>
    <w:p w:rsidR="00244D89" w:rsidRPr="006A4054" w:rsidRDefault="00244D89" w:rsidP="00244D89">
      <w:pPr>
        <w:pStyle w:val="ListParagraph"/>
        <w:numPr>
          <w:ilvl w:val="0"/>
          <w:numId w:val="5"/>
        </w:numPr>
        <w:bidi/>
        <w:jc w:val="both"/>
        <w:rPr>
          <w:rFonts w:ascii="Arabic Typesetting" w:hAnsi="Arabic Typesetting" w:cs="Arabic Typesetting"/>
          <w:sz w:val="32"/>
          <w:szCs w:val="32"/>
        </w:rPr>
      </w:pPr>
      <w:r w:rsidRPr="006A4054">
        <w:rPr>
          <w:rFonts w:ascii="Arabic Typesetting" w:hAnsi="Arabic Typesetting" w:cs="Arabic Typesetting" w:hint="cs"/>
          <w:sz w:val="32"/>
          <w:szCs w:val="32"/>
          <w:rtl/>
        </w:rPr>
        <w:t>كثيرا من الناس يخلطون بين لفظة القتل والقتال واعتمدوا القتل قتالا مما أدى إلى مهاجمة المسلمين للمسلمين قبل غيرهم وإقامة إعمال الحرابة باسم الإسلام.</w:t>
      </w:r>
    </w:p>
    <w:p w:rsidR="00244D89" w:rsidRPr="006A4054" w:rsidRDefault="00244D89" w:rsidP="00244D89">
      <w:pPr>
        <w:pStyle w:val="ListParagraph"/>
        <w:numPr>
          <w:ilvl w:val="0"/>
          <w:numId w:val="5"/>
        </w:numPr>
        <w:bidi/>
        <w:jc w:val="both"/>
        <w:rPr>
          <w:rFonts w:ascii="Arabic Typesetting" w:hAnsi="Arabic Typesetting" w:cs="Arabic Typesetting"/>
          <w:sz w:val="32"/>
          <w:szCs w:val="32"/>
        </w:rPr>
      </w:pPr>
      <w:r w:rsidRPr="006A4054">
        <w:rPr>
          <w:rFonts w:ascii="Arabic Typesetting" w:hAnsi="Arabic Typesetting" w:cs="Arabic Typesetting" w:hint="cs"/>
          <w:sz w:val="32"/>
          <w:szCs w:val="32"/>
          <w:rtl/>
        </w:rPr>
        <w:t>وأن الآيات التي تمحورت حول القتال تتمحور دلالاتها حول الدفاع عن النفس ورد الاعتداء والظلم والجور على الأموال العامة والخاصة، وليس من أجل كفر الكافر فقط.</w:t>
      </w:r>
    </w:p>
    <w:p w:rsidR="00244D89" w:rsidRPr="006A4054" w:rsidRDefault="00244D89" w:rsidP="00244D89">
      <w:pPr>
        <w:pStyle w:val="ListParagraph"/>
        <w:numPr>
          <w:ilvl w:val="0"/>
          <w:numId w:val="5"/>
        </w:numPr>
        <w:bidi/>
        <w:jc w:val="both"/>
        <w:rPr>
          <w:rFonts w:ascii="Arabic Typesetting" w:hAnsi="Arabic Typesetting" w:cs="Arabic Typesetting"/>
          <w:sz w:val="32"/>
          <w:szCs w:val="32"/>
        </w:rPr>
      </w:pPr>
      <w:r w:rsidRPr="006A4054">
        <w:rPr>
          <w:rFonts w:ascii="Arabic Typesetting" w:hAnsi="Arabic Typesetting" w:cs="Arabic Typesetting" w:hint="cs"/>
          <w:sz w:val="32"/>
          <w:szCs w:val="32"/>
          <w:rtl/>
        </w:rPr>
        <w:t>لمن أراد أن يصل إلى حقيقة الجهاد والقتال فلا بد أن يحيط معرفة بنصوصها  من الكتاب والسنة النبوية الشريفة بعيدا عن الفهم الجزئي القاصر.</w:t>
      </w:r>
    </w:p>
    <w:p w:rsidR="00244D89" w:rsidRPr="006A4054" w:rsidRDefault="00244D89" w:rsidP="00244D89">
      <w:pPr>
        <w:pStyle w:val="ListParagraph"/>
        <w:numPr>
          <w:ilvl w:val="0"/>
          <w:numId w:val="5"/>
        </w:numPr>
        <w:bidi/>
        <w:jc w:val="both"/>
        <w:rPr>
          <w:rFonts w:ascii="Arabic Typesetting" w:hAnsi="Arabic Typesetting" w:cs="Arabic Typesetting"/>
          <w:sz w:val="32"/>
          <w:szCs w:val="32"/>
        </w:rPr>
      </w:pPr>
      <w:r w:rsidRPr="006A4054">
        <w:rPr>
          <w:rFonts w:ascii="Arabic Typesetting" w:hAnsi="Arabic Typesetting" w:cs="Arabic Typesetting" w:hint="cs"/>
          <w:sz w:val="32"/>
          <w:szCs w:val="32"/>
          <w:rtl/>
        </w:rPr>
        <w:t>تقوم أعمال الإرهابيين على مبدإ الهوى والانقياد لمطامع النفس وحب الظهور وشق عصا الجماعة، وتصرفاتهم شاهدة على ذلك.</w:t>
      </w:r>
    </w:p>
    <w:p w:rsidR="00662CF8" w:rsidRPr="006A4054" w:rsidRDefault="00244D89" w:rsidP="006A4054">
      <w:pPr>
        <w:jc w:val="right"/>
        <w:rPr>
          <w:sz w:val="18"/>
          <w:szCs w:val="18"/>
        </w:rPr>
      </w:pPr>
      <w:r w:rsidRPr="006A4054">
        <w:rPr>
          <w:rFonts w:ascii="Arabic Typesetting" w:hAnsi="Arabic Typesetting" w:cs="Arabic Typesetting"/>
          <w:b/>
          <w:bCs/>
          <w:sz w:val="36"/>
          <w:szCs w:val="36"/>
          <w:rtl/>
        </w:rPr>
        <w:br w:type="page"/>
      </w:r>
      <w:r w:rsidRPr="006A4054">
        <w:rPr>
          <w:rFonts w:ascii="Arabic Typesetting" w:hAnsi="Arabic Typesetting" w:cs="Arabic Typesetting" w:hint="cs"/>
          <w:b/>
          <w:bCs/>
          <w:sz w:val="36"/>
          <w:szCs w:val="36"/>
          <w:rtl/>
        </w:rPr>
        <w:lastRenderedPageBreak/>
        <w:t>ثبت الهوامش والمراجع</w:t>
      </w:r>
      <w:bookmarkStart w:id="0" w:name="_GoBack"/>
      <w:bookmarkEnd w:id="0"/>
    </w:p>
    <w:sectPr w:rsidR="00662CF8" w:rsidRPr="006A4054">
      <w:footerReference w:type="default" r:id="rId10"/>
      <w:endnotePr>
        <w:numFmt w:val="decimal"/>
      </w:end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4EF" w:rsidRDefault="00BF14EF" w:rsidP="00244D89">
      <w:pPr>
        <w:spacing w:after="0" w:line="240" w:lineRule="auto"/>
      </w:pPr>
      <w:r>
        <w:separator/>
      </w:r>
    </w:p>
  </w:endnote>
  <w:endnote w:type="continuationSeparator" w:id="0">
    <w:p w:rsidR="00BF14EF" w:rsidRDefault="00BF14EF" w:rsidP="00244D89">
      <w:pPr>
        <w:spacing w:after="0" w:line="240" w:lineRule="auto"/>
      </w:pPr>
      <w:r>
        <w:continuationSeparator/>
      </w:r>
    </w:p>
  </w:endnote>
  <w:endnote w:id="1">
    <w:p w:rsidR="00244D89" w:rsidRPr="0039046F" w:rsidRDefault="00244D89" w:rsidP="00244D89">
      <w:pPr>
        <w:pStyle w:val="EndnoteText"/>
        <w:bidi/>
        <w:rPr>
          <w:rFonts w:ascii="Arabic Typesetting" w:hAnsi="Arabic Typesetting" w:cs="Arabic Typesetting"/>
          <w:sz w:val="30"/>
          <w:szCs w:val="30"/>
          <w:rtl/>
        </w:rPr>
      </w:pPr>
      <w:r>
        <w:rPr>
          <w:rStyle w:val="EndnoteReference"/>
        </w:rPr>
        <w:endnoteRef/>
      </w:r>
      <w:r>
        <w:t xml:space="preserve"> </w:t>
      </w:r>
      <w:r w:rsidRPr="0039046F">
        <w:rPr>
          <w:rFonts w:ascii="Arabic Typesetting" w:hAnsi="Arabic Typesetting" w:cs="Arabic Typesetting"/>
          <w:sz w:val="30"/>
          <w:szCs w:val="30"/>
          <w:rtl/>
        </w:rPr>
        <w:tab/>
        <w:t xml:space="preserve"> راشد علي عيسى، مهارات الاتصال، كتاب الأمة سلسلة دورية تصدر كل شهرين عن وزارة الأوقاف والسؤون الإسلامية، </w:t>
      </w:r>
    </w:p>
    <w:p w:rsidR="00244D89" w:rsidRPr="0039046F" w:rsidRDefault="00244D89" w:rsidP="00244D89">
      <w:pPr>
        <w:pStyle w:val="EndnoteText"/>
        <w:bidi/>
        <w:ind w:firstLine="720"/>
        <w:rPr>
          <w:rFonts w:ascii="Arabic Typesetting" w:hAnsi="Arabic Typesetting" w:cs="Arabic Typesetting"/>
          <w:sz w:val="30"/>
          <w:szCs w:val="30"/>
          <w:rtl/>
        </w:rPr>
      </w:pPr>
      <w:r w:rsidRPr="0039046F">
        <w:rPr>
          <w:rFonts w:ascii="Arabic Typesetting" w:hAnsi="Arabic Typesetting" w:cs="Arabic Typesetting"/>
          <w:sz w:val="30"/>
          <w:szCs w:val="30"/>
          <w:rtl/>
        </w:rPr>
        <w:t xml:space="preserve"> قطر. العدد: 103، رمضان 1425هـ، السنة الرابعة والعشرون: ص،27</w:t>
      </w:r>
    </w:p>
  </w:endnote>
  <w:endnote w:id="2">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 xml:space="preserve">  انظر: ابن منظور، لسان العرب، الفيروز بادي، القاموس المحيط، من باب الباء، فصل الراء.</w:t>
      </w:r>
    </w:p>
  </w:endnote>
  <w:endnote w:id="3">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 xml:space="preserve">  الأعراف 116</w:t>
      </w:r>
    </w:p>
  </w:endnote>
  <w:endnote w:id="4">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 xml:space="preserve">  المعجم الوسيط: ص:376</w:t>
      </w:r>
    </w:p>
  </w:endnote>
  <w:endnote w:id="5">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 xml:space="preserve">  د. أحمد المرضي سعيد عمر، مكافحة الإرهاب الدولي، دار مسعود. ص:24 وما بعدها</w:t>
      </w:r>
    </w:p>
  </w:endnote>
  <w:endnote w:id="6">
    <w:p w:rsidR="00244D89"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 xml:space="preserve">  انظر: د. عبد الله بن محمد العمرو، حقيقة الإرهاب وصلته بمناهج التعليم الشرعية بحث منشور بمجلة جامعة الإمام، العدد </w:t>
      </w:r>
    </w:p>
    <w:p w:rsidR="00244D89" w:rsidRDefault="00244D89" w:rsidP="00244D89">
      <w:pPr>
        <w:pStyle w:val="EndnoteText"/>
        <w:bidi/>
        <w:ind w:firstLine="720"/>
        <w:rPr>
          <w:rFonts w:ascii="Arabic Typesetting" w:hAnsi="Arabic Typesetting" w:cs="Arabic Typesetting"/>
          <w:sz w:val="30"/>
          <w:szCs w:val="30"/>
          <w:rtl/>
        </w:rPr>
      </w:pPr>
      <w:r w:rsidRPr="0039046F">
        <w:rPr>
          <w:rFonts w:ascii="Arabic Typesetting" w:hAnsi="Arabic Typesetting" w:cs="Arabic Typesetting"/>
          <w:sz w:val="30"/>
          <w:szCs w:val="30"/>
          <w:rtl/>
        </w:rPr>
        <w:t>40، 1423هـ، ص:4-6</w:t>
      </w:r>
    </w:p>
    <w:p w:rsidR="00244D89" w:rsidRPr="0039046F" w:rsidRDefault="00244D89" w:rsidP="00244D89">
      <w:pPr>
        <w:pStyle w:val="EndnoteText"/>
        <w:bidi/>
        <w:ind w:firstLine="720"/>
        <w:rPr>
          <w:rFonts w:ascii="Arabic Typesetting" w:hAnsi="Arabic Typesetting" w:cs="Arabic Typesetting"/>
          <w:sz w:val="30"/>
          <w:szCs w:val="30"/>
          <w:rtl/>
        </w:rPr>
      </w:pPr>
    </w:p>
  </w:endnote>
  <w:endnote w:id="7">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انظر: المرجع نفسه، ص:9</w:t>
      </w:r>
    </w:p>
  </w:endnote>
  <w:endnote w:id="8">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انظر: المعجم الوسيط ص:965، وما بعدها. مادة (خصص)</w:t>
      </w:r>
    </w:p>
  </w:endnote>
  <w:endnote w:id="9">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انظر: د. بشير إبريز، مفهوم النص في التراث اللساني العربي، مجلة جامعة دمشق، العدد الأول، 2007م، ص:85</w:t>
      </w:r>
    </w:p>
  </w:endnote>
  <w:endnote w:id="10">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انظر: الأستاذ، صليحة بن عاشور، الخطاب القرآني والمناهج الحديثة في تحليله دراسته نقدية من أعمال الملتقى الدولي الثالث</w:t>
      </w:r>
    </w:p>
    <w:p w:rsidR="00244D89" w:rsidRPr="0039046F" w:rsidRDefault="00244D89" w:rsidP="00244D89">
      <w:pPr>
        <w:pStyle w:val="EndnoteText"/>
        <w:bidi/>
        <w:ind w:firstLine="720"/>
        <w:rPr>
          <w:rFonts w:ascii="Arabic Typesetting" w:hAnsi="Arabic Typesetting" w:cs="Arabic Typesetting"/>
          <w:sz w:val="30"/>
          <w:szCs w:val="30"/>
          <w:rtl/>
        </w:rPr>
      </w:pPr>
      <w:r w:rsidRPr="0039046F">
        <w:rPr>
          <w:rFonts w:ascii="Arabic Typesetting" w:hAnsi="Arabic Typesetting" w:cs="Arabic Typesetting"/>
          <w:sz w:val="30"/>
          <w:szCs w:val="30"/>
          <w:rtl/>
        </w:rPr>
        <w:t xml:space="preserve"> في تحليل الخطاب. جامعة قاصدي مرباح ورقلة الجزائر، ص:223</w:t>
      </w:r>
    </w:p>
  </w:endnote>
  <w:endnote w:id="11">
    <w:p w:rsidR="00244D89"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 xml:space="preserve"> محمد عبد الحميد بن محمد عبد الواحد، الخطاب القرآني، دراسة في العلاقة بين النص والسياق بحث تكميلي لنيل درجة </w:t>
      </w:r>
    </w:p>
    <w:p w:rsidR="00244D89" w:rsidRPr="0039046F" w:rsidRDefault="00244D89" w:rsidP="00244D89">
      <w:pPr>
        <w:pStyle w:val="EndnoteText"/>
        <w:bidi/>
        <w:ind w:firstLine="720"/>
        <w:rPr>
          <w:rFonts w:ascii="Arabic Typesetting" w:hAnsi="Arabic Typesetting" w:cs="Arabic Typesetting"/>
          <w:sz w:val="30"/>
          <w:szCs w:val="30"/>
          <w:rtl/>
        </w:rPr>
      </w:pPr>
      <w:r w:rsidRPr="0039046F">
        <w:rPr>
          <w:rFonts w:ascii="Arabic Typesetting" w:hAnsi="Arabic Typesetting" w:cs="Arabic Typesetting"/>
          <w:sz w:val="30"/>
          <w:szCs w:val="30"/>
          <w:rtl/>
        </w:rPr>
        <w:t xml:space="preserve">الماجستير </w:t>
      </w:r>
    </w:p>
    <w:p w:rsidR="00244D89" w:rsidRPr="0039046F" w:rsidRDefault="00244D89" w:rsidP="00244D89">
      <w:pPr>
        <w:pStyle w:val="EndnoteText"/>
        <w:bidi/>
        <w:ind w:firstLine="720"/>
        <w:rPr>
          <w:rFonts w:ascii="Arabic Typesetting" w:hAnsi="Arabic Typesetting" w:cs="Arabic Typesetting"/>
          <w:sz w:val="30"/>
          <w:szCs w:val="30"/>
          <w:rtl/>
        </w:rPr>
      </w:pPr>
      <w:r w:rsidRPr="0039046F">
        <w:rPr>
          <w:rFonts w:ascii="Arabic Typesetting" w:hAnsi="Arabic Typesetting" w:cs="Arabic Typesetting"/>
          <w:sz w:val="30"/>
          <w:szCs w:val="30"/>
          <w:rtl/>
        </w:rPr>
        <w:t xml:space="preserve"> في اللغة العربية، جامعة المدينة العالمية 2014م، ص:7</w:t>
      </w:r>
    </w:p>
  </w:endnote>
  <w:endnote w:id="12">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انظر: تقديم كتابة الأمة، قطر، العدد 101، اللغة وبناء الذات، ص:20</w:t>
      </w:r>
    </w:p>
  </w:endnote>
  <w:endnote w:id="13">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 xml:space="preserve"> أخرجه البخاري في كتاب العلم، رقم: (1679).</w:t>
      </w:r>
    </w:p>
  </w:endnote>
  <w:endnote w:id="14">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للاستزادة، محمد عبد السلام فرج، الجهاد الفريضة الغائبة</w:t>
      </w:r>
    </w:p>
  </w:endnote>
  <w:endnote w:id="15">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المعجم الوسيط ص:163 مادة جهد</w:t>
      </w:r>
    </w:p>
  </w:endnote>
  <w:endnote w:id="16">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محمد محفوظ، مفهوم الجهاد... والعلاقة مع الآخر، ص:2</w:t>
      </w:r>
    </w:p>
  </w:endnote>
  <w:endnote w:id="17">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العنكبوت: 69.</w:t>
      </w:r>
    </w:p>
  </w:endnote>
  <w:endnote w:id="18">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التوبة: 16</w:t>
      </w:r>
    </w:p>
  </w:endnote>
  <w:endnote w:id="19">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القمان، 15</w:t>
      </w:r>
    </w:p>
  </w:endnote>
  <w:endnote w:id="20">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محمد محفوظ، مفهوم الجهاد، مرجع سابق، ص:3</w:t>
      </w:r>
    </w:p>
  </w:endnote>
  <w:endnote w:id="21">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مستدرك الوسائل ص:180</w:t>
      </w:r>
    </w:p>
  </w:endnote>
  <w:endnote w:id="22">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الجهاد، ص:4، وما بعدها</w:t>
      </w:r>
    </w:p>
  </w:endnote>
  <w:endnote w:id="23">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الفرقان: 52</w:t>
      </w:r>
    </w:p>
  </w:endnote>
  <w:endnote w:id="24">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النحل: 110</w:t>
      </w:r>
    </w:p>
  </w:endnote>
  <w:endnote w:id="25">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د. محمد سعيد رمضان البوطي، الجهاد في الإسلام، كيف نفهمه وكيف نمارسه؟ دار الفكر المعاصر لبنان، ط:1، 1-1993م،</w:t>
      </w:r>
    </w:p>
    <w:p w:rsidR="00244D89" w:rsidRPr="0039046F" w:rsidRDefault="00244D89" w:rsidP="00244D89">
      <w:pPr>
        <w:pStyle w:val="EndnoteText"/>
        <w:bidi/>
        <w:ind w:firstLine="720"/>
        <w:rPr>
          <w:rFonts w:ascii="Arabic Typesetting" w:hAnsi="Arabic Typesetting" w:cs="Arabic Typesetting"/>
          <w:sz w:val="30"/>
          <w:szCs w:val="30"/>
          <w:rtl/>
        </w:rPr>
      </w:pPr>
      <w:r w:rsidRPr="0039046F">
        <w:rPr>
          <w:rFonts w:ascii="Arabic Typesetting" w:hAnsi="Arabic Typesetting" w:cs="Arabic Typesetting"/>
          <w:sz w:val="30"/>
          <w:szCs w:val="30"/>
          <w:rtl/>
        </w:rPr>
        <w:t xml:space="preserve"> ص:21</w:t>
      </w:r>
    </w:p>
  </w:endnote>
  <w:endnote w:id="26">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 xml:space="preserve"> الأنفال: 60</w:t>
      </w:r>
    </w:p>
  </w:endnote>
  <w:endnote w:id="27">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الفرقان 52</w:t>
      </w:r>
    </w:p>
  </w:endnote>
  <w:endnote w:id="28">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تفسير القرطبي</w:t>
      </w:r>
    </w:p>
  </w:endnote>
  <w:endnote w:id="29">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التوبة73  التحريم 9</w:t>
      </w:r>
    </w:p>
  </w:endnote>
  <w:endnote w:id="30">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آل عمران:142</w:t>
      </w:r>
    </w:p>
  </w:endnote>
  <w:endnote w:id="31">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التوبة16</w:t>
      </w:r>
    </w:p>
  </w:endnote>
  <w:endnote w:id="32">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النحل 110</w:t>
      </w:r>
    </w:p>
  </w:endnote>
  <w:endnote w:id="33">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التوبة 88</w:t>
      </w:r>
    </w:p>
  </w:endnote>
  <w:endnote w:id="34">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مفهوم الجهاد و أحكامه  من خلال سورة الأنغال، أحمد محمد بوقرين، من جامعة أمريك المفتوحة: ص، 20</w:t>
      </w:r>
    </w:p>
  </w:endnote>
  <w:endnote w:id="35">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المعجم الوسيط مادة (قتل) ص: 748 وما بعدها</w:t>
      </w:r>
    </w:p>
  </w:endnote>
  <w:endnote w:id="36">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مصنف أبي شيبة: الجزء 7، ص:265</w:t>
      </w:r>
    </w:p>
  </w:endnote>
  <w:endnote w:id="37">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Pr>
          <w:rFonts w:ascii="Arabic Typesetting" w:hAnsi="Arabic Typesetting" w:cs="Arabic Typesetting" w:hint="cs"/>
          <w:sz w:val="30"/>
          <w:szCs w:val="30"/>
          <w:rtl/>
        </w:rPr>
        <w:tab/>
      </w:r>
      <w:r w:rsidRPr="0039046F">
        <w:rPr>
          <w:rFonts w:ascii="Arabic Typesetting" w:hAnsi="Arabic Typesetting" w:cs="Arabic Typesetting"/>
          <w:sz w:val="30"/>
          <w:szCs w:val="30"/>
          <w:rtl/>
        </w:rPr>
        <w:t xml:space="preserve">رواه البخاري ومسلم </w:t>
      </w:r>
    </w:p>
  </w:endnote>
  <w:endnote w:id="38">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Pr>
          <w:rFonts w:ascii="Arabic Typesetting" w:hAnsi="Arabic Typesetting" w:cs="Arabic Typesetting" w:hint="cs"/>
          <w:sz w:val="30"/>
          <w:szCs w:val="30"/>
          <w:rtl/>
        </w:rPr>
        <w:tab/>
      </w:r>
      <w:r w:rsidRPr="0039046F">
        <w:rPr>
          <w:rFonts w:ascii="Arabic Typesetting" w:hAnsi="Arabic Typesetting" w:cs="Arabic Typesetting"/>
          <w:sz w:val="30"/>
          <w:szCs w:val="30"/>
          <w:rtl/>
        </w:rPr>
        <w:t>انظر: بداية المجتهد ونـهاية المقتصد 1/271</w:t>
      </w:r>
    </w:p>
  </w:endnote>
  <w:endnote w:id="39">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Pr>
          <w:rFonts w:ascii="Arabic Typesetting" w:hAnsi="Arabic Typesetting" w:cs="Arabic Typesetting" w:hint="cs"/>
          <w:sz w:val="30"/>
          <w:szCs w:val="30"/>
          <w:rtl/>
        </w:rPr>
        <w:tab/>
      </w:r>
      <w:r w:rsidRPr="0039046F">
        <w:rPr>
          <w:rFonts w:ascii="Arabic Typesetting" w:hAnsi="Arabic Typesetting" w:cs="Arabic Typesetting"/>
          <w:sz w:val="30"/>
          <w:szCs w:val="30"/>
          <w:rtl/>
        </w:rPr>
        <w:t>المرجع نفسه 1:271</w:t>
      </w:r>
    </w:p>
  </w:endnote>
  <w:endnote w:id="40">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Pr>
          <w:rFonts w:ascii="Arabic Typesetting" w:hAnsi="Arabic Typesetting" w:cs="Arabic Typesetting"/>
          <w:sz w:val="30"/>
          <w:szCs w:val="30"/>
        </w:rPr>
        <w:tab/>
      </w:r>
      <w:r w:rsidRPr="0039046F">
        <w:rPr>
          <w:rFonts w:ascii="Arabic Typesetting" w:hAnsi="Arabic Typesetting" w:cs="Arabic Typesetting"/>
          <w:sz w:val="30"/>
          <w:szCs w:val="30"/>
          <w:rtl/>
        </w:rPr>
        <w:t>البوطي، الجهاد في الإسلام، المرجع السابق ص:58، وما بعدها</w:t>
      </w:r>
    </w:p>
  </w:endnote>
  <w:endnote w:id="41">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Pr>
          <w:rFonts w:ascii="Arabic Typesetting" w:hAnsi="Arabic Typesetting" w:cs="Arabic Typesetting"/>
          <w:sz w:val="30"/>
          <w:szCs w:val="30"/>
        </w:rPr>
        <w:tab/>
      </w:r>
      <w:r w:rsidRPr="0039046F">
        <w:rPr>
          <w:rFonts w:ascii="Arabic Typesetting" w:hAnsi="Arabic Typesetting" w:cs="Arabic Typesetting"/>
          <w:sz w:val="30"/>
          <w:szCs w:val="30"/>
          <w:rtl/>
        </w:rPr>
        <w:t>الحج40</w:t>
      </w:r>
    </w:p>
  </w:endnote>
  <w:endnote w:id="42">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Pr>
          <w:rFonts w:ascii="Arabic Typesetting" w:hAnsi="Arabic Typesetting" w:cs="Arabic Typesetting" w:hint="cs"/>
          <w:sz w:val="30"/>
          <w:szCs w:val="30"/>
          <w:rtl/>
        </w:rPr>
        <w:tab/>
        <w:t>نزهة الأسماع والأفكار، الشيخ إبراهيم  الكولخي ،</w:t>
      </w:r>
      <w:r w:rsidRPr="0039046F">
        <w:rPr>
          <w:rFonts w:ascii="Arabic Typesetting" w:hAnsi="Arabic Typesetting" w:cs="Arabic Typesetting"/>
          <w:sz w:val="30"/>
          <w:szCs w:val="30"/>
          <w:rtl/>
        </w:rPr>
        <w:t>ديوان سير القلب</w:t>
      </w:r>
      <w:r>
        <w:rPr>
          <w:rFonts w:ascii="Arabic Typesetting" w:hAnsi="Arabic Typesetting" w:cs="Arabic Typesetting" w:hint="cs"/>
          <w:sz w:val="30"/>
          <w:szCs w:val="30"/>
          <w:rtl/>
        </w:rPr>
        <w:t>،ص:219</w:t>
      </w:r>
    </w:p>
  </w:endnote>
  <w:endnote w:id="43">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التوبة 5</w:t>
      </w:r>
    </w:p>
  </w:endnote>
  <w:endnote w:id="44">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التوبة 4</w:t>
      </w:r>
    </w:p>
  </w:endnote>
  <w:endnote w:id="45">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التوبة 6</w:t>
      </w:r>
    </w:p>
  </w:endnote>
  <w:endnote w:id="46">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 xml:space="preserve">البوطي، الجهاد في الإسلام، المرجع السابق، ص:59 </w:t>
      </w:r>
    </w:p>
  </w:endnote>
  <w:endnote w:id="47">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البقرة، 190.</w:t>
      </w:r>
    </w:p>
  </w:endnote>
  <w:endnote w:id="48">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 xml:space="preserve">.  </w:t>
      </w:r>
      <w:r w:rsidRPr="0039046F">
        <w:rPr>
          <w:rFonts w:ascii="Arabic Typesetting" w:hAnsi="Arabic Typesetting" w:cs="Arabic Typesetting"/>
          <w:sz w:val="30"/>
          <w:szCs w:val="30"/>
          <w:rtl/>
        </w:rPr>
        <w:tab/>
        <w:t>التوبة 13</w:t>
      </w:r>
    </w:p>
  </w:endnote>
  <w:endnote w:id="49">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الأنفال 39</w:t>
      </w:r>
    </w:p>
  </w:endnote>
  <w:endnote w:id="50">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البقرة 193</w:t>
      </w:r>
    </w:p>
  </w:endnote>
  <w:endnote w:id="51">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رواه البخاري ومسلم وابن ماجة</w:t>
      </w:r>
    </w:p>
  </w:endnote>
  <w:endnote w:id="52">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النساء75</w:t>
      </w:r>
    </w:p>
  </w:endnote>
  <w:endnote w:id="53">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البقرة194</w:t>
      </w:r>
    </w:p>
  </w:endnote>
  <w:endnote w:id="54">
    <w:p w:rsidR="00244D89" w:rsidRPr="0039046F" w:rsidRDefault="00244D89" w:rsidP="00244D89">
      <w:pPr>
        <w:pStyle w:val="EndnoteText"/>
        <w:bidi/>
        <w:rPr>
          <w:rFonts w:ascii="Arabic Typesetting" w:hAnsi="Arabic Typesetting" w:cs="Arabic Typesetting"/>
          <w:sz w:val="30"/>
          <w:szCs w:val="30"/>
          <w:rtl/>
        </w:rPr>
      </w:pPr>
      <w:r w:rsidRPr="0039046F">
        <w:rPr>
          <w:rStyle w:val="EndnoteReference"/>
          <w:rFonts w:ascii="Arabic Typesetting" w:hAnsi="Arabic Typesetting" w:cs="Arabic Typesetting"/>
          <w:sz w:val="30"/>
          <w:szCs w:val="30"/>
        </w:rPr>
        <w:endnoteRef/>
      </w:r>
      <w:r w:rsidRPr="0039046F">
        <w:rPr>
          <w:rFonts w:ascii="Arabic Typesetting" w:hAnsi="Arabic Typesetting" w:cs="Arabic Typesetting"/>
          <w:sz w:val="30"/>
          <w:szCs w:val="30"/>
        </w:rPr>
        <w:t xml:space="preserve"> </w:t>
      </w:r>
      <w:r w:rsidRPr="0039046F">
        <w:rPr>
          <w:rFonts w:ascii="Arabic Typesetting" w:hAnsi="Arabic Typesetting" w:cs="Arabic Typesetting"/>
          <w:sz w:val="30"/>
          <w:szCs w:val="30"/>
          <w:rtl/>
        </w:rPr>
        <w:tab/>
        <w:t>الحج:40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QCF_P279">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5147986"/>
      <w:docPartObj>
        <w:docPartGallery w:val="Page Numbers (Bottom of Page)"/>
        <w:docPartUnique/>
      </w:docPartObj>
    </w:sdtPr>
    <w:sdtEndPr>
      <w:rPr>
        <w:noProof/>
      </w:rPr>
    </w:sdtEndPr>
    <w:sdtContent>
      <w:p w:rsidR="006A4054" w:rsidRDefault="006A4054">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rsidR="006A4054" w:rsidRDefault="006A40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4EF" w:rsidRDefault="00BF14EF" w:rsidP="00244D89">
      <w:pPr>
        <w:spacing w:after="0" w:line="240" w:lineRule="auto"/>
      </w:pPr>
      <w:r>
        <w:separator/>
      </w:r>
    </w:p>
  </w:footnote>
  <w:footnote w:type="continuationSeparator" w:id="0">
    <w:p w:rsidR="00BF14EF" w:rsidRDefault="00BF14EF" w:rsidP="00244D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F2B6A"/>
    <w:multiLevelType w:val="hybridMultilevel"/>
    <w:tmpl w:val="412C9552"/>
    <w:lvl w:ilvl="0" w:tplc="52B8E2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6D2DAC"/>
    <w:multiLevelType w:val="hybridMultilevel"/>
    <w:tmpl w:val="790EA642"/>
    <w:lvl w:ilvl="0" w:tplc="2E363A0E">
      <w:numFmt w:val="bullet"/>
      <w:lvlText w:val="-"/>
      <w:lvlJc w:val="left"/>
      <w:pPr>
        <w:ind w:left="720" w:hanging="360"/>
      </w:pPr>
      <w:rPr>
        <w:rFonts w:ascii="Arabic Typesetting" w:eastAsiaTheme="minorHAnsi" w:hAnsi="Arabic Typesetting"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CB4331"/>
    <w:multiLevelType w:val="hybridMultilevel"/>
    <w:tmpl w:val="82D47158"/>
    <w:lvl w:ilvl="0" w:tplc="B972FC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212193"/>
    <w:multiLevelType w:val="hybridMultilevel"/>
    <w:tmpl w:val="CC5C841E"/>
    <w:lvl w:ilvl="0" w:tplc="4F086B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784745"/>
    <w:multiLevelType w:val="hybridMultilevel"/>
    <w:tmpl w:val="11E84A3E"/>
    <w:lvl w:ilvl="0" w:tplc="003C40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56"/>
    <w:rsid w:val="00244D89"/>
    <w:rsid w:val="002F46A6"/>
    <w:rsid w:val="00354956"/>
    <w:rsid w:val="00662CF8"/>
    <w:rsid w:val="006A4054"/>
    <w:rsid w:val="00BF14EF"/>
    <w:rsid w:val="00EE0D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D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D89"/>
    <w:pPr>
      <w:ind w:left="720"/>
      <w:contextualSpacing/>
    </w:pPr>
  </w:style>
  <w:style w:type="paragraph" w:styleId="EndnoteText">
    <w:name w:val="endnote text"/>
    <w:basedOn w:val="Normal"/>
    <w:link w:val="EndnoteTextChar"/>
    <w:uiPriority w:val="99"/>
    <w:semiHidden/>
    <w:unhideWhenUsed/>
    <w:rsid w:val="00244D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D89"/>
    <w:rPr>
      <w:sz w:val="20"/>
      <w:szCs w:val="20"/>
    </w:rPr>
  </w:style>
  <w:style w:type="character" w:styleId="EndnoteReference">
    <w:name w:val="endnote reference"/>
    <w:basedOn w:val="DefaultParagraphFont"/>
    <w:uiPriority w:val="99"/>
    <w:semiHidden/>
    <w:unhideWhenUsed/>
    <w:rsid w:val="00244D89"/>
    <w:rPr>
      <w:vertAlign w:val="superscript"/>
    </w:rPr>
  </w:style>
  <w:style w:type="character" w:styleId="Hyperlink">
    <w:name w:val="Hyperlink"/>
    <w:basedOn w:val="DefaultParagraphFont"/>
    <w:uiPriority w:val="99"/>
    <w:unhideWhenUsed/>
    <w:rsid w:val="00244D89"/>
    <w:rPr>
      <w:color w:val="0000FF" w:themeColor="hyperlink"/>
      <w:u w:val="single"/>
    </w:rPr>
  </w:style>
  <w:style w:type="paragraph" w:styleId="Header">
    <w:name w:val="header"/>
    <w:basedOn w:val="Normal"/>
    <w:link w:val="HeaderChar"/>
    <w:uiPriority w:val="99"/>
    <w:unhideWhenUsed/>
    <w:rsid w:val="006A4054"/>
    <w:pPr>
      <w:tabs>
        <w:tab w:val="center" w:pos="4320"/>
        <w:tab w:val="right" w:pos="8640"/>
      </w:tabs>
      <w:spacing w:after="0" w:line="240" w:lineRule="auto"/>
    </w:pPr>
  </w:style>
  <w:style w:type="character" w:customStyle="1" w:styleId="HeaderChar">
    <w:name w:val="Header Char"/>
    <w:basedOn w:val="DefaultParagraphFont"/>
    <w:link w:val="Header"/>
    <w:uiPriority w:val="99"/>
    <w:rsid w:val="006A4054"/>
  </w:style>
  <w:style w:type="paragraph" w:styleId="Footer">
    <w:name w:val="footer"/>
    <w:basedOn w:val="Normal"/>
    <w:link w:val="FooterChar"/>
    <w:uiPriority w:val="99"/>
    <w:unhideWhenUsed/>
    <w:rsid w:val="006A4054"/>
    <w:pPr>
      <w:tabs>
        <w:tab w:val="center" w:pos="4320"/>
        <w:tab w:val="right" w:pos="8640"/>
      </w:tabs>
      <w:spacing w:after="0" w:line="240" w:lineRule="auto"/>
    </w:pPr>
  </w:style>
  <w:style w:type="character" w:customStyle="1" w:styleId="FooterChar">
    <w:name w:val="Footer Char"/>
    <w:basedOn w:val="DefaultParagraphFont"/>
    <w:link w:val="Footer"/>
    <w:uiPriority w:val="99"/>
    <w:rsid w:val="006A40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D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D89"/>
    <w:pPr>
      <w:ind w:left="720"/>
      <w:contextualSpacing/>
    </w:pPr>
  </w:style>
  <w:style w:type="paragraph" w:styleId="EndnoteText">
    <w:name w:val="endnote text"/>
    <w:basedOn w:val="Normal"/>
    <w:link w:val="EndnoteTextChar"/>
    <w:uiPriority w:val="99"/>
    <w:semiHidden/>
    <w:unhideWhenUsed/>
    <w:rsid w:val="00244D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D89"/>
    <w:rPr>
      <w:sz w:val="20"/>
      <w:szCs w:val="20"/>
    </w:rPr>
  </w:style>
  <w:style w:type="character" w:styleId="EndnoteReference">
    <w:name w:val="endnote reference"/>
    <w:basedOn w:val="DefaultParagraphFont"/>
    <w:uiPriority w:val="99"/>
    <w:semiHidden/>
    <w:unhideWhenUsed/>
    <w:rsid w:val="00244D89"/>
    <w:rPr>
      <w:vertAlign w:val="superscript"/>
    </w:rPr>
  </w:style>
  <w:style w:type="character" w:styleId="Hyperlink">
    <w:name w:val="Hyperlink"/>
    <w:basedOn w:val="DefaultParagraphFont"/>
    <w:uiPriority w:val="99"/>
    <w:unhideWhenUsed/>
    <w:rsid w:val="00244D89"/>
    <w:rPr>
      <w:color w:val="0000FF" w:themeColor="hyperlink"/>
      <w:u w:val="single"/>
    </w:rPr>
  </w:style>
  <w:style w:type="paragraph" w:styleId="Header">
    <w:name w:val="header"/>
    <w:basedOn w:val="Normal"/>
    <w:link w:val="HeaderChar"/>
    <w:uiPriority w:val="99"/>
    <w:unhideWhenUsed/>
    <w:rsid w:val="006A4054"/>
    <w:pPr>
      <w:tabs>
        <w:tab w:val="center" w:pos="4320"/>
        <w:tab w:val="right" w:pos="8640"/>
      </w:tabs>
      <w:spacing w:after="0" w:line="240" w:lineRule="auto"/>
    </w:pPr>
  </w:style>
  <w:style w:type="character" w:customStyle="1" w:styleId="HeaderChar">
    <w:name w:val="Header Char"/>
    <w:basedOn w:val="DefaultParagraphFont"/>
    <w:link w:val="Header"/>
    <w:uiPriority w:val="99"/>
    <w:rsid w:val="006A4054"/>
  </w:style>
  <w:style w:type="paragraph" w:styleId="Footer">
    <w:name w:val="footer"/>
    <w:basedOn w:val="Normal"/>
    <w:link w:val="FooterChar"/>
    <w:uiPriority w:val="99"/>
    <w:unhideWhenUsed/>
    <w:rsid w:val="006A4054"/>
    <w:pPr>
      <w:tabs>
        <w:tab w:val="center" w:pos="4320"/>
        <w:tab w:val="right" w:pos="8640"/>
      </w:tabs>
      <w:spacing w:after="0" w:line="240" w:lineRule="auto"/>
    </w:pPr>
  </w:style>
  <w:style w:type="character" w:customStyle="1" w:styleId="FooterChar">
    <w:name w:val="Footer Char"/>
    <w:basedOn w:val="DefaultParagraphFont"/>
    <w:link w:val="Footer"/>
    <w:uiPriority w:val="99"/>
    <w:rsid w:val="006A4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bunyahuz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E4565-DADE-4958-BCD1-B071D8259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3411</Words>
  <Characters>19443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Aminu Yahuza</dc:creator>
  <cp:keywords/>
  <dc:description/>
  <cp:lastModifiedBy>Windows User</cp:lastModifiedBy>
  <cp:revision>3</cp:revision>
  <dcterms:created xsi:type="dcterms:W3CDTF">2015-05-06T13:04:00Z</dcterms:created>
  <dcterms:modified xsi:type="dcterms:W3CDTF">2015-05-09T14:52:00Z</dcterms:modified>
</cp:coreProperties>
</file>